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0"/>
        <w:gridCol w:w="4315"/>
        <w:gridCol w:w="1607"/>
        <w:gridCol w:w="1276"/>
        <w:gridCol w:w="2268"/>
        <w:gridCol w:w="3827"/>
        <w:gridCol w:w="142"/>
      </w:tblGrid>
      <w:tr w:rsidR="00980BB7" w:rsidRPr="00696C1A" w:rsidTr="00903056">
        <w:trPr>
          <w:trHeight w:val="999"/>
        </w:trPr>
        <w:tc>
          <w:tcPr>
            <w:tcW w:w="14034" w:type="dxa"/>
            <w:gridSpan w:val="8"/>
            <w:shd w:val="clear" w:color="auto" w:fill="C5E0B3" w:themeFill="accent6" w:themeFillTint="66"/>
            <w:vAlign w:val="center"/>
          </w:tcPr>
          <w:p w:rsidR="00980BB7" w:rsidRPr="00696C1A" w:rsidRDefault="00980BB7" w:rsidP="00980BB7">
            <w:pPr>
              <w:widowControl/>
              <w:jc w:val="center"/>
              <w:rPr>
                <w:rFonts w:ascii="等线" w:eastAsia="等线" w:hAnsi="等线" w:cs="宋体"/>
                <w:b/>
                <w:kern w:val="0"/>
                <w:sz w:val="15"/>
                <w:szCs w:val="15"/>
              </w:rPr>
            </w:pPr>
            <w:r w:rsidRPr="00696C1A">
              <w:rPr>
                <w:rFonts w:ascii="等线" w:eastAsia="等线" w:hAnsi="等线" w:cs="宋体" w:hint="eastAsia"/>
                <w:b/>
                <w:kern w:val="0"/>
                <w:sz w:val="28"/>
                <w:szCs w:val="15"/>
              </w:rPr>
              <w:t>新结构经济学智库与案例大赛参赛</w:t>
            </w:r>
            <w:r w:rsidR="00CE0183" w:rsidRPr="00696C1A">
              <w:rPr>
                <w:rFonts w:ascii="等线" w:eastAsia="等线" w:hAnsi="等线" w:cs="宋体" w:hint="eastAsia"/>
                <w:b/>
                <w:kern w:val="0"/>
                <w:sz w:val="28"/>
                <w:szCs w:val="15"/>
              </w:rPr>
              <w:t>人员</w:t>
            </w:r>
            <w:r w:rsidRPr="00696C1A">
              <w:rPr>
                <w:rFonts w:ascii="等线" w:eastAsia="等线" w:hAnsi="等线" w:cs="宋体" w:hint="eastAsia"/>
                <w:b/>
                <w:kern w:val="0"/>
                <w:sz w:val="28"/>
                <w:szCs w:val="15"/>
              </w:rPr>
              <w:t>名单（第一批）</w:t>
            </w:r>
          </w:p>
        </w:tc>
      </w:tr>
      <w:tr w:rsidR="00CF7332" w:rsidRPr="00696C1A" w:rsidTr="00903056">
        <w:trPr>
          <w:trHeight w:val="547"/>
        </w:trPr>
        <w:tc>
          <w:tcPr>
            <w:tcW w:w="599" w:type="dxa"/>
            <w:gridSpan w:val="2"/>
            <w:shd w:val="clear" w:color="auto" w:fill="C5E0B3" w:themeFill="accent6" w:themeFillTint="66"/>
            <w:vAlign w:val="center"/>
            <w:hideMark/>
          </w:tcPr>
          <w:p w:rsidR="00CF7332" w:rsidRPr="00696C1A" w:rsidRDefault="00CF7332" w:rsidP="00980BB7">
            <w:pPr>
              <w:widowControl/>
              <w:jc w:val="center"/>
              <w:rPr>
                <w:rFonts w:ascii="等线" w:eastAsia="等线" w:hAnsi="等线" w:cs="宋体"/>
                <w:b/>
                <w:kern w:val="0"/>
                <w:sz w:val="16"/>
                <w:szCs w:val="15"/>
              </w:rPr>
            </w:pPr>
            <w:r w:rsidRPr="00696C1A">
              <w:rPr>
                <w:rFonts w:ascii="等线" w:eastAsia="等线" w:hAnsi="等线" w:cs="宋体" w:hint="eastAsia"/>
                <w:b/>
                <w:kern w:val="0"/>
                <w:sz w:val="16"/>
                <w:szCs w:val="15"/>
              </w:rPr>
              <w:t>序号</w:t>
            </w:r>
          </w:p>
        </w:tc>
        <w:tc>
          <w:tcPr>
            <w:tcW w:w="4315" w:type="dxa"/>
            <w:shd w:val="clear" w:color="auto" w:fill="C5E0B3" w:themeFill="accent6" w:themeFillTint="66"/>
            <w:vAlign w:val="center"/>
            <w:hideMark/>
          </w:tcPr>
          <w:p w:rsidR="00CF7332" w:rsidRPr="00696C1A" w:rsidRDefault="00CF7332" w:rsidP="00980BB7">
            <w:pPr>
              <w:widowControl/>
              <w:jc w:val="center"/>
              <w:rPr>
                <w:rFonts w:ascii="等线" w:eastAsia="等线" w:hAnsi="等线" w:cs="宋体"/>
                <w:b/>
                <w:kern w:val="0"/>
                <w:sz w:val="16"/>
                <w:szCs w:val="15"/>
              </w:rPr>
            </w:pPr>
            <w:r w:rsidRPr="00696C1A">
              <w:rPr>
                <w:rFonts w:ascii="等线" w:eastAsia="等线" w:hAnsi="等线" w:cs="宋体" w:hint="eastAsia"/>
                <w:b/>
                <w:kern w:val="0"/>
                <w:sz w:val="16"/>
                <w:szCs w:val="15"/>
              </w:rPr>
              <w:t>选题</w:t>
            </w:r>
          </w:p>
        </w:tc>
        <w:tc>
          <w:tcPr>
            <w:tcW w:w="1607" w:type="dxa"/>
            <w:shd w:val="clear" w:color="auto" w:fill="C5E0B3" w:themeFill="accent6" w:themeFillTint="66"/>
            <w:vAlign w:val="center"/>
            <w:hideMark/>
          </w:tcPr>
          <w:p w:rsidR="00CF7332" w:rsidRPr="00696C1A" w:rsidRDefault="00CF7332" w:rsidP="00980BB7">
            <w:pPr>
              <w:widowControl/>
              <w:jc w:val="center"/>
              <w:rPr>
                <w:rFonts w:ascii="等线" w:eastAsia="等线" w:hAnsi="等线" w:cs="宋体"/>
                <w:b/>
                <w:kern w:val="0"/>
                <w:sz w:val="16"/>
                <w:szCs w:val="15"/>
              </w:rPr>
            </w:pPr>
            <w:r w:rsidRPr="00696C1A">
              <w:rPr>
                <w:rFonts w:ascii="等线" w:eastAsia="等线" w:hAnsi="等线" w:cs="宋体" w:hint="eastAsia"/>
                <w:b/>
                <w:kern w:val="0"/>
                <w:sz w:val="16"/>
                <w:szCs w:val="15"/>
              </w:rPr>
              <w:t>指导老师</w:t>
            </w:r>
          </w:p>
        </w:tc>
        <w:tc>
          <w:tcPr>
            <w:tcW w:w="3544" w:type="dxa"/>
            <w:gridSpan w:val="2"/>
            <w:shd w:val="clear" w:color="auto" w:fill="C5E0B3" w:themeFill="accent6" w:themeFillTint="66"/>
            <w:vAlign w:val="center"/>
            <w:hideMark/>
          </w:tcPr>
          <w:p w:rsidR="00CF7332" w:rsidRPr="00696C1A" w:rsidRDefault="006E65B2" w:rsidP="00980BB7">
            <w:pPr>
              <w:widowControl/>
              <w:jc w:val="center"/>
              <w:rPr>
                <w:rFonts w:ascii="等线" w:eastAsia="等线" w:hAnsi="等线" w:cs="宋体"/>
                <w:b/>
                <w:kern w:val="0"/>
                <w:sz w:val="16"/>
                <w:szCs w:val="15"/>
              </w:rPr>
            </w:pPr>
            <w:r>
              <w:rPr>
                <w:rFonts w:ascii="等线" w:eastAsia="等线" w:hAnsi="等线" w:cs="宋体" w:hint="eastAsia"/>
                <w:b/>
                <w:kern w:val="0"/>
                <w:sz w:val="16"/>
                <w:szCs w:val="15"/>
              </w:rPr>
              <w:t>队长</w:t>
            </w:r>
            <w:r w:rsidR="00CF7332" w:rsidRPr="00696C1A">
              <w:rPr>
                <w:rFonts w:ascii="等线" w:eastAsia="等线" w:hAnsi="等线" w:cs="宋体" w:hint="eastAsia"/>
                <w:b/>
                <w:kern w:val="0"/>
                <w:sz w:val="16"/>
                <w:szCs w:val="15"/>
              </w:rPr>
              <w:t>（</w:t>
            </w:r>
            <w:r>
              <w:rPr>
                <w:rFonts w:ascii="等线" w:eastAsia="等线" w:hAnsi="等线" w:cs="宋体" w:hint="eastAsia"/>
                <w:b/>
                <w:kern w:val="0"/>
                <w:sz w:val="16"/>
                <w:szCs w:val="15"/>
              </w:rPr>
              <w:t>负责人）</w:t>
            </w:r>
            <w:r w:rsidR="00CF7332" w:rsidRPr="00696C1A">
              <w:rPr>
                <w:rFonts w:ascii="等线" w:eastAsia="等线" w:hAnsi="等线" w:cs="宋体" w:hint="eastAsia"/>
                <w:b/>
                <w:kern w:val="0"/>
                <w:sz w:val="16"/>
                <w:szCs w:val="15"/>
              </w:rPr>
              <w:t>及所在单位</w:t>
            </w:r>
          </w:p>
        </w:tc>
        <w:tc>
          <w:tcPr>
            <w:tcW w:w="3969" w:type="dxa"/>
            <w:gridSpan w:val="2"/>
            <w:shd w:val="clear" w:color="auto" w:fill="C5E0B3" w:themeFill="accent6" w:themeFillTint="66"/>
            <w:vAlign w:val="center"/>
            <w:hideMark/>
          </w:tcPr>
          <w:p w:rsidR="00CF7332" w:rsidRPr="00696C1A" w:rsidRDefault="00CF7332" w:rsidP="00980BB7">
            <w:pPr>
              <w:widowControl/>
              <w:jc w:val="center"/>
              <w:rPr>
                <w:rFonts w:ascii="等线" w:eastAsia="等线" w:hAnsi="等线" w:cs="宋体"/>
                <w:b/>
                <w:kern w:val="0"/>
                <w:sz w:val="16"/>
                <w:szCs w:val="15"/>
              </w:rPr>
            </w:pPr>
            <w:r w:rsidRPr="00696C1A">
              <w:rPr>
                <w:rFonts w:ascii="等线" w:eastAsia="等线" w:hAnsi="等线" w:cs="宋体" w:hint="eastAsia"/>
                <w:b/>
                <w:kern w:val="0"/>
                <w:sz w:val="16"/>
                <w:szCs w:val="15"/>
              </w:rPr>
              <w:t>队     员</w:t>
            </w:r>
          </w:p>
        </w:tc>
      </w:tr>
      <w:tr w:rsidR="00333A0A" w:rsidRPr="00CF7332" w:rsidTr="00903056">
        <w:trPr>
          <w:trHeight w:val="972"/>
        </w:trPr>
        <w:tc>
          <w:tcPr>
            <w:tcW w:w="599" w:type="dxa"/>
            <w:gridSpan w:val="2"/>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1</w:t>
            </w:r>
          </w:p>
        </w:tc>
        <w:tc>
          <w:tcPr>
            <w:tcW w:w="4315" w:type="dxa"/>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开发性金融与“一带一路”国家的包容性增长</w:t>
            </w:r>
          </w:p>
        </w:tc>
        <w:tc>
          <w:tcPr>
            <w:tcW w:w="1607" w:type="dxa"/>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李佐军</w:t>
            </w:r>
          </w:p>
        </w:tc>
        <w:tc>
          <w:tcPr>
            <w:tcW w:w="1276" w:type="dxa"/>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田惠敏</w:t>
            </w:r>
          </w:p>
        </w:tc>
        <w:tc>
          <w:tcPr>
            <w:tcW w:w="2268" w:type="dxa"/>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国家开发银行研究院</w:t>
            </w:r>
          </w:p>
        </w:tc>
        <w:tc>
          <w:tcPr>
            <w:tcW w:w="3969" w:type="dxa"/>
            <w:gridSpan w:val="2"/>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尹俊（国家开发银行规划局）、李莉（国家开发银行研究院）、 蔡宁 （国家开发银行研究院）、李辉（国家开发银行科技局）</w:t>
            </w:r>
          </w:p>
        </w:tc>
      </w:tr>
      <w:tr w:rsidR="00333A0A" w:rsidRPr="00CF7332" w:rsidTr="00903056">
        <w:trPr>
          <w:trHeight w:val="1121"/>
        </w:trPr>
        <w:tc>
          <w:tcPr>
            <w:tcW w:w="599" w:type="dxa"/>
            <w:gridSpan w:val="2"/>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2</w:t>
            </w:r>
          </w:p>
        </w:tc>
        <w:tc>
          <w:tcPr>
            <w:tcW w:w="4315" w:type="dxa"/>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中国园区发展经验在非洲的应用：新结构经济学的视角</w:t>
            </w:r>
          </w:p>
        </w:tc>
        <w:tc>
          <w:tcPr>
            <w:tcW w:w="1607" w:type="dxa"/>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郝睿</w:t>
            </w:r>
          </w:p>
        </w:tc>
        <w:tc>
          <w:tcPr>
            <w:tcW w:w="1276" w:type="dxa"/>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徐泽来</w:t>
            </w:r>
          </w:p>
        </w:tc>
        <w:tc>
          <w:tcPr>
            <w:tcW w:w="2268" w:type="dxa"/>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中非发展基金</w:t>
            </w:r>
          </w:p>
        </w:tc>
        <w:tc>
          <w:tcPr>
            <w:tcW w:w="3969" w:type="dxa"/>
            <w:gridSpan w:val="2"/>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闵德龙（中非发展基金）、 杨宗家（中非发展基金） 、罗启轩 （北京师范大学系统科学学院）</w:t>
            </w:r>
          </w:p>
        </w:tc>
      </w:tr>
      <w:tr w:rsidR="006E65B2" w:rsidRPr="00CF7332" w:rsidTr="00903056">
        <w:trPr>
          <w:trHeight w:val="4512"/>
        </w:trPr>
        <w:tc>
          <w:tcPr>
            <w:tcW w:w="599" w:type="dxa"/>
            <w:gridSpan w:val="2"/>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3</w:t>
            </w:r>
          </w:p>
        </w:tc>
        <w:tc>
          <w:tcPr>
            <w:tcW w:w="4315" w:type="dxa"/>
            <w:shd w:val="clear" w:color="auto" w:fill="auto"/>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贵安新区绿色发展创新研究报告</w:t>
            </w:r>
          </w:p>
        </w:tc>
        <w:tc>
          <w:tcPr>
            <w:tcW w:w="1607" w:type="dxa"/>
            <w:shd w:val="clear" w:color="auto" w:fill="auto"/>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孙登峰、宗文、王秀峰 、蓝虹、 洪名勇</w:t>
            </w:r>
          </w:p>
        </w:tc>
        <w:tc>
          <w:tcPr>
            <w:tcW w:w="1276" w:type="dxa"/>
            <w:shd w:val="clear" w:color="auto" w:fill="auto"/>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梁盛平</w:t>
            </w:r>
          </w:p>
        </w:tc>
        <w:tc>
          <w:tcPr>
            <w:tcW w:w="2268" w:type="dxa"/>
            <w:shd w:val="clear" w:color="auto" w:fill="auto"/>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贵安新区发展研究中心</w:t>
            </w:r>
          </w:p>
        </w:tc>
        <w:tc>
          <w:tcPr>
            <w:tcW w:w="3969" w:type="dxa"/>
            <w:gridSpan w:val="2"/>
            <w:shd w:val="clear" w:color="auto" w:fill="auto"/>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白正府（贵州民族大学） 、 杨晨丹妮（贵州大学） 、张登利（贵州省社会科学院城市经济发展研究所） 、陈栋为（中国电建集团贵阳勘测设计研究院）、杨秀伦（贵安新区开发投资公司）、邢凯旋（贝福集团，北京大学人力资源开发与管理研究中心）、杨奇松（贵州贵安新区财政局）、张团聚（贵州贵安新区发展研究中心）、高笑歌（贵州大学农林经济管理硕士在读）、张劲（贵安生态文明国际研究院）、龚香宇（贵州大学经济学院金融硕士在读）、刘鑫（贵州大学硕士在读）、周冲（贵州大学硕士在读）、汪树穹（贵州理工学院）、吴能鹏（安顺黄铺公司）、陈可睿（贵安生态文明国际研究院）</w:t>
            </w:r>
            <w:r w:rsidR="00BD03F8">
              <w:rPr>
                <w:rFonts w:ascii="Adobe 仿宋 Std R" w:eastAsia="Adobe 仿宋 Std R" w:hAnsi="Adobe 仿宋 Std R" w:cs="宋体" w:hint="eastAsia"/>
                <w:kern w:val="0"/>
                <w:sz w:val="15"/>
                <w:szCs w:val="15"/>
              </w:rPr>
              <w:t>、郑淋议（浙江大学）</w:t>
            </w:r>
          </w:p>
        </w:tc>
      </w:tr>
      <w:tr w:rsidR="006E65B2" w:rsidRPr="00CF7332" w:rsidTr="00903056">
        <w:trPr>
          <w:trHeight w:val="1128"/>
        </w:trPr>
        <w:tc>
          <w:tcPr>
            <w:tcW w:w="599" w:type="dxa"/>
            <w:gridSpan w:val="2"/>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lastRenderedPageBreak/>
              <w:t>4</w:t>
            </w:r>
          </w:p>
        </w:tc>
        <w:tc>
          <w:tcPr>
            <w:tcW w:w="4315" w:type="dxa"/>
            <w:shd w:val="clear" w:color="auto" w:fill="auto"/>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产品空间、贸易结构变迁与中小型出口企业升级路径研究</w:t>
            </w:r>
          </w:p>
        </w:tc>
        <w:tc>
          <w:tcPr>
            <w:tcW w:w="1607" w:type="dxa"/>
            <w:shd w:val="clear" w:color="auto" w:fill="auto"/>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佟家栋</w:t>
            </w:r>
          </w:p>
        </w:tc>
        <w:tc>
          <w:tcPr>
            <w:tcW w:w="1276" w:type="dxa"/>
            <w:shd w:val="clear" w:color="auto" w:fill="auto"/>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王开</w:t>
            </w:r>
          </w:p>
        </w:tc>
        <w:tc>
          <w:tcPr>
            <w:tcW w:w="2268" w:type="dxa"/>
            <w:shd w:val="clear" w:color="auto" w:fill="auto"/>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天津市西青区商务委员会、南开大学经济学院（博士后）</w:t>
            </w:r>
          </w:p>
        </w:tc>
        <w:tc>
          <w:tcPr>
            <w:tcW w:w="3969" w:type="dxa"/>
            <w:gridSpan w:val="2"/>
            <w:shd w:val="clear" w:color="auto" w:fill="auto"/>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刘铠豪（南开大学博士）、 胡贝贝（上海财经大学博士）</w:t>
            </w:r>
          </w:p>
        </w:tc>
      </w:tr>
      <w:tr w:rsidR="00333A0A" w:rsidRPr="00CF7332" w:rsidTr="00903056">
        <w:trPr>
          <w:trHeight w:val="1125"/>
        </w:trPr>
        <w:tc>
          <w:tcPr>
            <w:tcW w:w="599" w:type="dxa"/>
            <w:gridSpan w:val="2"/>
            <w:shd w:val="clear" w:color="000000" w:fill="FFFFFF"/>
            <w:vAlign w:val="center"/>
            <w:hideMark/>
          </w:tcPr>
          <w:p w:rsidR="00CF7332" w:rsidRPr="00CF7332" w:rsidRDefault="00980BB7" w:rsidP="00980BB7">
            <w:pPr>
              <w:widowControl/>
              <w:jc w:val="center"/>
              <w:rPr>
                <w:rFonts w:ascii="Adobe 仿宋 Std R" w:eastAsia="Adobe 仿宋 Std R" w:hAnsi="Adobe 仿宋 Std R" w:cs="宋体"/>
                <w:kern w:val="0"/>
                <w:sz w:val="15"/>
                <w:szCs w:val="15"/>
              </w:rPr>
            </w:pPr>
            <w:r>
              <w:rPr>
                <w:rFonts w:ascii="Adobe 仿宋 Std R" w:eastAsia="Adobe 仿宋 Std R" w:hAnsi="Adobe 仿宋 Std R" w:cs="宋体" w:hint="eastAsia"/>
                <w:kern w:val="0"/>
                <w:sz w:val="15"/>
                <w:szCs w:val="15"/>
              </w:rPr>
              <w:t>5</w:t>
            </w:r>
          </w:p>
        </w:tc>
        <w:tc>
          <w:tcPr>
            <w:tcW w:w="4315" w:type="dxa"/>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城市新结构指数</w:t>
            </w:r>
          </w:p>
        </w:tc>
        <w:tc>
          <w:tcPr>
            <w:tcW w:w="1607" w:type="dxa"/>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唐涯</w:t>
            </w:r>
          </w:p>
        </w:tc>
        <w:tc>
          <w:tcPr>
            <w:tcW w:w="1276" w:type="dxa"/>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陈靖</w:t>
            </w:r>
          </w:p>
        </w:tc>
        <w:tc>
          <w:tcPr>
            <w:tcW w:w="2268" w:type="dxa"/>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北京大学数字金融研究中心（博士后）</w:t>
            </w:r>
          </w:p>
        </w:tc>
        <w:tc>
          <w:tcPr>
            <w:tcW w:w="3969" w:type="dxa"/>
            <w:gridSpan w:val="2"/>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李惠璇（北京大学国家发展研究院博士在读）、朱菲菲（北京大学光华管理学院博士在读）、陈子浩（北京大学国家发展研究院博士在读）</w:t>
            </w:r>
          </w:p>
        </w:tc>
      </w:tr>
      <w:tr w:rsidR="00333A0A" w:rsidRPr="00CF7332" w:rsidTr="00903056">
        <w:trPr>
          <w:trHeight w:val="973"/>
        </w:trPr>
        <w:tc>
          <w:tcPr>
            <w:tcW w:w="599" w:type="dxa"/>
            <w:gridSpan w:val="2"/>
            <w:shd w:val="clear" w:color="000000" w:fill="FFFFFF"/>
            <w:vAlign w:val="center"/>
            <w:hideMark/>
          </w:tcPr>
          <w:p w:rsidR="00CF7332" w:rsidRPr="00CF7332" w:rsidRDefault="00980BB7" w:rsidP="00980BB7">
            <w:pPr>
              <w:widowControl/>
              <w:jc w:val="center"/>
              <w:rPr>
                <w:rFonts w:ascii="Adobe 仿宋 Std R" w:eastAsia="Adobe 仿宋 Std R" w:hAnsi="Adobe 仿宋 Std R" w:cs="宋体"/>
                <w:kern w:val="0"/>
                <w:sz w:val="15"/>
                <w:szCs w:val="15"/>
              </w:rPr>
            </w:pPr>
            <w:r>
              <w:rPr>
                <w:rFonts w:ascii="Adobe 仿宋 Std R" w:eastAsia="Adobe 仿宋 Std R" w:hAnsi="Adobe 仿宋 Std R" w:cs="宋体" w:hint="eastAsia"/>
                <w:kern w:val="0"/>
                <w:sz w:val="15"/>
                <w:szCs w:val="15"/>
              </w:rPr>
              <w:t>6</w:t>
            </w:r>
          </w:p>
        </w:tc>
        <w:tc>
          <w:tcPr>
            <w:tcW w:w="4315" w:type="dxa"/>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新结构经济学视角下的城市经济后发发展经验探究 ——重庆案例与横向比较</w:t>
            </w:r>
          </w:p>
        </w:tc>
        <w:tc>
          <w:tcPr>
            <w:tcW w:w="1607" w:type="dxa"/>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巴曙松</w:t>
            </w:r>
          </w:p>
        </w:tc>
        <w:tc>
          <w:tcPr>
            <w:tcW w:w="1276" w:type="dxa"/>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胡晖</w:t>
            </w:r>
          </w:p>
        </w:tc>
        <w:tc>
          <w:tcPr>
            <w:tcW w:w="2268" w:type="dxa"/>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武汉⼤学</w:t>
            </w:r>
          </w:p>
        </w:tc>
        <w:tc>
          <w:tcPr>
            <w:tcW w:w="3969" w:type="dxa"/>
            <w:gridSpan w:val="2"/>
            <w:shd w:val="clear" w:color="000000" w:fill="FFFFFF"/>
            <w:vAlign w:val="center"/>
            <w:hideMark/>
          </w:tcPr>
          <w:p w:rsidR="00CF7332" w:rsidRPr="00CF7332" w:rsidRDefault="00CF7332" w:rsidP="00980BB7">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何师元（北京⼤学硕⼠） 、胡盾炜（伦敦⼤学学院硕⼠） 、 皇甫震（清华⼤学博⼠）</w:t>
            </w:r>
          </w:p>
        </w:tc>
      </w:tr>
      <w:tr w:rsidR="00A3114A" w:rsidRPr="00C9744F" w:rsidTr="00903056">
        <w:trPr>
          <w:trHeight w:val="1284"/>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Pr>
                <w:rFonts w:ascii="Adobe 仿宋 Std R" w:eastAsia="Adobe 仿宋 Std R" w:hAnsi="Adobe 仿宋 Std R" w:cs="宋体" w:hint="eastAsia"/>
                <w:kern w:val="0"/>
                <w:sz w:val="15"/>
                <w:szCs w:val="15"/>
              </w:rPr>
              <w:t>7</w:t>
            </w:r>
          </w:p>
        </w:tc>
        <w:tc>
          <w:tcPr>
            <w:tcW w:w="4315" w:type="dxa"/>
            <w:shd w:val="clear" w:color="auto" w:fill="auto"/>
            <w:vAlign w:val="center"/>
          </w:tcPr>
          <w:p w:rsidR="00A3114A" w:rsidRPr="00CF7332" w:rsidRDefault="00A3114A" w:rsidP="00A3114A">
            <w:pPr>
              <w:widowControl/>
              <w:jc w:val="center"/>
              <w:rPr>
                <w:rFonts w:ascii="Adobe 仿宋 Std R" w:eastAsia="Adobe 仿宋 Std R" w:hAnsi="Adobe 仿宋 Std R" w:cs="宋体" w:hint="eastAsia"/>
                <w:kern w:val="0"/>
                <w:sz w:val="15"/>
                <w:szCs w:val="15"/>
              </w:rPr>
            </w:pPr>
            <w:r w:rsidRPr="00C9744F">
              <w:rPr>
                <w:rFonts w:ascii="Adobe 仿宋 Std R" w:eastAsia="Adobe 仿宋 Std R" w:hAnsi="Adobe 仿宋 Std R" w:cs="宋体" w:hint="eastAsia"/>
                <w:kern w:val="0"/>
                <w:sz w:val="15"/>
                <w:szCs w:val="15"/>
              </w:rPr>
              <w:t>甘肃为什那么穷？——</w:t>
            </w:r>
            <w:r w:rsidRPr="00C9744F">
              <w:rPr>
                <w:rFonts w:ascii="Adobe 仿宋 Std R" w:eastAsia="Adobe 仿宋 Std R" w:hAnsi="Adobe 仿宋 Std R" w:cs="宋体"/>
                <w:kern w:val="0"/>
                <w:sz w:val="15"/>
                <w:szCs w:val="15"/>
              </w:rPr>
              <w:t>-对甘肃跨越式发展战略反思</w:t>
            </w:r>
          </w:p>
        </w:tc>
        <w:tc>
          <w:tcPr>
            <w:tcW w:w="1607" w:type="dxa"/>
            <w:shd w:val="clear" w:color="auto" w:fill="auto"/>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9744F">
              <w:rPr>
                <w:rFonts w:ascii="Adobe 仿宋 Std R" w:eastAsia="Adobe 仿宋 Std R" w:hAnsi="Adobe 仿宋 Std R" w:cs="宋体" w:hint="eastAsia"/>
                <w:kern w:val="0"/>
                <w:sz w:val="15"/>
                <w:szCs w:val="15"/>
              </w:rPr>
              <w:t>敖东</w:t>
            </w:r>
          </w:p>
        </w:tc>
        <w:tc>
          <w:tcPr>
            <w:tcW w:w="1276" w:type="dxa"/>
            <w:shd w:val="clear" w:color="auto" w:fill="auto"/>
            <w:vAlign w:val="center"/>
          </w:tcPr>
          <w:p w:rsidR="00A3114A" w:rsidRPr="00CF7332" w:rsidRDefault="00A3114A" w:rsidP="00A3114A">
            <w:pPr>
              <w:widowControl/>
              <w:jc w:val="center"/>
              <w:rPr>
                <w:rFonts w:ascii="Adobe 仿宋 Std R" w:eastAsia="Adobe 仿宋 Std R" w:hAnsi="Adobe 仿宋 Std R" w:cs="宋体" w:hint="eastAsia"/>
                <w:kern w:val="0"/>
                <w:sz w:val="15"/>
                <w:szCs w:val="15"/>
              </w:rPr>
            </w:pPr>
            <w:r w:rsidRPr="00C9744F">
              <w:rPr>
                <w:rFonts w:ascii="Adobe 仿宋 Std R" w:eastAsia="Adobe 仿宋 Std R" w:hAnsi="Adobe 仿宋 Std R" w:cs="宋体" w:hint="eastAsia"/>
                <w:kern w:val="0"/>
                <w:sz w:val="15"/>
                <w:szCs w:val="15"/>
              </w:rPr>
              <w:t>张建君</w:t>
            </w:r>
          </w:p>
        </w:tc>
        <w:tc>
          <w:tcPr>
            <w:tcW w:w="2268" w:type="dxa"/>
            <w:shd w:val="clear" w:color="auto" w:fill="auto"/>
            <w:vAlign w:val="center"/>
          </w:tcPr>
          <w:p w:rsidR="00A3114A" w:rsidRPr="00CF7332" w:rsidRDefault="00A3114A" w:rsidP="00A3114A">
            <w:pPr>
              <w:widowControl/>
              <w:jc w:val="center"/>
              <w:rPr>
                <w:rFonts w:ascii="Adobe 仿宋 Std R" w:eastAsia="Adobe 仿宋 Std R" w:hAnsi="Adobe 仿宋 Std R" w:cs="宋体" w:hint="eastAsia"/>
                <w:kern w:val="0"/>
                <w:sz w:val="15"/>
                <w:szCs w:val="15"/>
              </w:rPr>
            </w:pPr>
            <w:r w:rsidRPr="00C9744F">
              <w:rPr>
                <w:rFonts w:ascii="Adobe 仿宋 Std R" w:eastAsia="Adobe 仿宋 Std R" w:hAnsi="Adobe 仿宋 Std R" w:cs="宋体" w:hint="eastAsia"/>
                <w:kern w:val="0"/>
                <w:sz w:val="15"/>
                <w:szCs w:val="15"/>
              </w:rPr>
              <w:t>甘肃党校社会经济发展研究所</w:t>
            </w:r>
          </w:p>
        </w:tc>
        <w:tc>
          <w:tcPr>
            <w:tcW w:w="3969" w:type="dxa"/>
            <w:gridSpan w:val="2"/>
            <w:shd w:val="clear" w:color="auto" w:fill="auto"/>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9744F">
              <w:rPr>
                <w:rFonts w:ascii="Adobe 仿宋 Std R" w:eastAsia="Adobe 仿宋 Std R" w:hAnsi="Adobe 仿宋 Std R" w:cs="宋体" w:hint="eastAsia"/>
                <w:kern w:val="0"/>
                <w:sz w:val="15"/>
                <w:szCs w:val="15"/>
              </w:rPr>
              <w:t>赵前前（甘肃党校社会经济发展研究所）、才让（西北民族大学经济学院</w:t>
            </w:r>
            <w:r w:rsidRPr="00C9744F">
              <w:rPr>
                <w:rFonts w:ascii="Adobe 仿宋 Std R" w:eastAsia="Adobe 仿宋 Std R" w:hAnsi="Adobe 仿宋 Std R" w:cs="宋体"/>
                <w:kern w:val="0"/>
                <w:sz w:val="15"/>
                <w:szCs w:val="15"/>
              </w:rPr>
              <w:t>）、韩国明（兰州大学经济管理学院）</w:t>
            </w:r>
          </w:p>
        </w:tc>
      </w:tr>
      <w:tr w:rsidR="00A3114A" w:rsidRPr="00CF7332" w:rsidTr="00903056">
        <w:trPr>
          <w:trHeight w:val="999"/>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Pr>
                <w:rFonts w:ascii="Adobe 仿宋 Std R" w:eastAsia="Adobe 仿宋 Std R" w:hAnsi="Adobe 仿宋 Std R" w:cs="宋体" w:hint="eastAsia"/>
                <w:kern w:val="0"/>
                <w:sz w:val="15"/>
                <w:szCs w:val="15"/>
              </w:rPr>
              <w:t>8</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财税体制改革、基础设施与经济增长——基于新结构经济学视角的案例分析</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7513" w:type="dxa"/>
            <w:gridSpan w:val="4"/>
            <w:shd w:val="clear" w:color="auto" w:fill="auto"/>
            <w:vAlign w:val="center"/>
            <w:hideMark/>
          </w:tcPr>
          <w:p w:rsidR="00A3114A" w:rsidRPr="00CF7332" w:rsidRDefault="00A3114A" w:rsidP="00A3114A">
            <w:pPr>
              <w:widowControl/>
              <w:jc w:val="center"/>
              <w:rPr>
                <w:rFonts w:ascii="Times New Roman" w:eastAsia="Times New Roman" w:hAnsi="Times New Roman" w:cs="Times New Roman"/>
                <w:kern w:val="0"/>
                <w:sz w:val="15"/>
                <w:szCs w:val="15"/>
              </w:rPr>
            </w:pPr>
            <w:r w:rsidRPr="00CF7332">
              <w:rPr>
                <w:rFonts w:ascii="Adobe 仿宋 Std R" w:eastAsia="Adobe 仿宋 Std R" w:hAnsi="Adobe 仿宋 Std R" w:cs="宋体" w:hint="eastAsia"/>
                <w:kern w:val="0"/>
                <w:sz w:val="15"/>
                <w:szCs w:val="15"/>
              </w:rPr>
              <w:t>李承健（国务院发展研究中心国务院发展研究中心宏观经济研究部）、 杨镇瑀（北京大学经济学院博士在读）</w:t>
            </w:r>
          </w:p>
        </w:tc>
      </w:tr>
      <w:tr w:rsidR="00A3114A" w:rsidRPr="00CF7332" w:rsidTr="00903056">
        <w:trPr>
          <w:trHeight w:val="999"/>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Pr>
                <w:rFonts w:ascii="Adobe 仿宋 Std R" w:eastAsia="Adobe 仿宋 Std R" w:hAnsi="Adobe 仿宋 Std R" w:cs="宋体" w:hint="eastAsia"/>
                <w:kern w:val="0"/>
                <w:sz w:val="15"/>
                <w:szCs w:val="15"/>
              </w:rPr>
              <w:t>9</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经济高质量发展下的江苏开发区优势提升</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7513" w:type="dxa"/>
            <w:gridSpan w:val="4"/>
            <w:shd w:val="clear" w:color="auto" w:fill="auto"/>
            <w:vAlign w:val="center"/>
            <w:hideMark/>
          </w:tcPr>
          <w:p w:rsidR="00A3114A" w:rsidRPr="00CF7332" w:rsidRDefault="00A3114A" w:rsidP="00A3114A">
            <w:pPr>
              <w:widowControl/>
              <w:jc w:val="center"/>
              <w:rPr>
                <w:rFonts w:ascii="Times New Roman" w:eastAsia="Times New Roman" w:hAnsi="Times New Roman" w:cs="Times New Roman"/>
                <w:kern w:val="0"/>
                <w:sz w:val="15"/>
                <w:szCs w:val="15"/>
              </w:rPr>
            </w:pPr>
            <w:r w:rsidRPr="00CF7332">
              <w:rPr>
                <w:rFonts w:ascii="Adobe 仿宋 Std R" w:eastAsia="Adobe 仿宋 Std R" w:hAnsi="Adobe 仿宋 Std R" w:cs="宋体" w:hint="eastAsia"/>
                <w:kern w:val="0"/>
                <w:sz w:val="15"/>
                <w:szCs w:val="15"/>
              </w:rPr>
              <w:t>何乐（群众杂志社）、周睿（江苏省社会科学院）</w:t>
            </w:r>
          </w:p>
        </w:tc>
      </w:tr>
      <w:tr w:rsidR="00A3114A" w:rsidRPr="00CF7332" w:rsidTr="00903056">
        <w:trPr>
          <w:trHeight w:val="1001"/>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Pr>
                <w:rFonts w:ascii="Adobe 仿宋 Std R" w:eastAsia="Adobe 仿宋 Std R" w:hAnsi="Adobe 仿宋 Std R" w:cs="宋体" w:hint="eastAsia"/>
                <w:kern w:val="0"/>
                <w:sz w:val="15"/>
                <w:szCs w:val="15"/>
              </w:rPr>
              <w:t>10</w:t>
            </w:r>
          </w:p>
        </w:tc>
        <w:tc>
          <w:tcPr>
            <w:tcW w:w="4315" w:type="dxa"/>
            <w:shd w:val="clear" w:color="000000" w:fill="FFFFFF"/>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系统化改革创造新的人居生活方式——XLH生态艺术小镇的追梦之路</w:t>
            </w:r>
          </w:p>
        </w:tc>
        <w:tc>
          <w:tcPr>
            <w:tcW w:w="1607" w:type="dxa"/>
            <w:shd w:val="clear" w:color="000000" w:fill="FFFFFF"/>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000000" w:fill="FFFFFF"/>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陈双、柳剑平</w:t>
            </w:r>
          </w:p>
        </w:tc>
        <w:tc>
          <w:tcPr>
            <w:tcW w:w="2268" w:type="dxa"/>
            <w:shd w:val="clear" w:color="000000" w:fill="FFFFFF"/>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湖北大学商学院</w:t>
            </w:r>
          </w:p>
        </w:tc>
        <w:tc>
          <w:tcPr>
            <w:tcW w:w="3969" w:type="dxa"/>
            <w:gridSpan w:val="2"/>
            <w:shd w:val="clear" w:color="000000" w:fill="FFFFFF"/>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肖杨雄、陈垒、 熊峰、 曾嘉（湖北大学商学院）</w:t>
            </w:r>
          </w:p>
        </w:tc>
      </w:tr>
      <w:tr w:rsidR="00A3114A" w:rsidRPr="00CF7332" w:rsidTr="00903056">
        <w:trPr>
          <w:trHeight w:val="1567"/>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lastRenderedPageBreak/>
              <w:t>11</w:t>
            </w:r>
          </w:p>
        </w:tc>
        <w:tc>
          <w:tcPr>
            <w:tcW w:w="4315" w:type="dxa"/>
            <w:shd w:val="clear" w:color="000000" w:fill="FFFFFF"/>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西藏公共文化服务体系建设与居民幸福感指数实证关联研究</w:t>
            </w:r>
          </w:p>
        </w:tc>
        <w:tc>
          <w:tcPr>
            <w:tcW w:w="1607" w:type="dxa"/>
            <w:shd w:val="clear" w:color="000000" w:fill="FFFFFF"/>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u w:val="single"/>
              </w:rPr>
            </w:pPr>
          </w:p>
        </w:tc>
        <w:tc>
          <w:tcPr>
            <w:tcW w:w="1276" w:type="dxa"/>
            <w:shd w:val="clear" w:color="000000" w:fill="FFFFFF"/>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曹志敏</w:t>
            </w:r>
          </w:p>
        </w:tc>
        <w:tc>
          <w:tcPr>
            <w:tcW w:w="2268" w:type="dxa"/>
            <w:shd w:val="clear" w:color="000000" w:fill="FFFFFF"/>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西藏大学经济与管理学院</w:t>
            </w:r>
          </w:p>
        </w:tc>
        <w:tc>
          <w:tcPr>
            <w:tcW w:w="3969" w:type="dxa"/>
            <w:gridSpan w:val="2"/>
            <w:shd w:val="clear" w:color="000000" w:fill="FFFFFF"/>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王志梅（西藏大学政工人事处） 、施国飞（西藏自治区发展与改革委员会）、 储睿（拉萨市人力资源与社会保障局）、 魏楠 （拉萨市公安局）、舒曼青（拉萨市城关区社区管理委员会）、 王金香（西藏大学纳金校区经济与管理学院）</w:t>
            </w:r>
          </w:p>
        </w:tc>
      </w:tr>
      <w:tr w:rsidR="00A3114A" w:rsidRPr="00CF7332" w:rsidTr="00903056">
        <w:trPr>
          <w:trHeight w:val="1411"/>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12</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种养循环模式中市场与政府调节机制研究--基于四川省邛崃市畜禽粪污治理模式的案例</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范丹</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西南财经大学中国西部经济研究中心</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伍骏骞（西南财经大学中国西部经济研究中心）、余建宇（西南财经大学经济与管理研究院） 、 任稚（邛崃市农业与林业局） 、 赵平（邛崃市洁环畜禽粪便收集服务专业合作社 ） 、代正章（邛崃市云正抽粪合作社）</w:t>
            </w:r>
          </w:p>
        </w:tc>
      </w:tr>
      <w:tr w:rsidR="00A3114A" w:rsidRPr="00CF7332" w:rsidTr="00903056">
        <w:trPr>
          <w:trHeight w:val="3534"/>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13</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新结构经济学视角下换道超车型产业的培育与发展——基于中国电子支付和共享单车的双案例研究</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张一林</w:t>
            </w:r>
          </w:p>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许恒</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西南财经大学</w:t>
            </w:r>
            <w:r>
              <w:rPr>
                <w:rFonts w:ascii="Adobe 仿宋 Std R" w:eastAsia="Adobe 仿宋 Std R" w:hAnsi="Adobe 仿宋 Std R" w:cs="宋体" w:hint="eastAsia"/>
                <w:kern w:val="0"/>
                <w:sz w:val="15"/>
                <w:szCs w:val="15"/>
              </w:rPr>
              <w:t>、</w:t>
            </w:r>
            <w:r w:rsidRPr="00CF7332">
              <w:rPr>
                <w:rFonts w:ascii="Adobe 仿宋 Std R" w:eastAsia="Adobe 仿宋 Std R" w:hAnsi="Adobe 仿宋 Std R" w:cs="宋体" w:hint="eastAsia"/>
                <w:kern w:val="0"/>
                <w:sz w:val="15"/>
                <w:szCs w:val="15"/>
              </w:rPr>
              <w:t>北京林业大学</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吴绪亮（腾讯竞争政策办公室、中国工业经济学会竞争政策专业委员会)、翟尤（ofo小黄车政策研究部门）、段艳玲（四川新网银行股份有限公司）、陈钰（西南财经大学金融学院本科在读）、朱永华（西南财经大学金融学院本科在读）、郁芸君（西南财经大学金融学院硕士在读）、张艺（西南财经大学金融学院硕士在读）、明佳霖（西南财经大学金融学院硕士在读）、刘明洁（西南财经大学金融学院硕士在读）、李心斐（西南财经大学金融学院硕士在读）</w:t>
            </w:r>
          </w:p>
        </w:tc>
      </w:tr>
      <w:tr w:rsidR="00A3114A" w:rsidRPr="00CF7332" w:rsidTr="00903056">
        <w:trPr>
          <w:trHeight w:val="1691"/>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1</w:t>
            </w:r>
            <w:r>
              <w:rPr>
                <w:rFonts w:ascii="Adobe 仿宋 Std R" w:eastAsia="Adobe 仿宋 Std R" w:hAnsi="Adobe 仿宋 Std R" w:cs="宋体" w:hint="eastAsia"/>
                <w:kern w:val="0"/>
                <w:sz w:val="15"/>
                <w:szCs w:val="15"/>
              </w:rPr>
              <w:t>4</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沪、苏、浙、皖、赣等地区新能源汽车产业的发展战略与实效——基于“产业识别与因势利导”范式的跨地区多案例比较研究</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白让让</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复旦大学管理学院</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王琳（时代嘉道大数据公司（汽车服务中心））、杨勇（爱驰亿维（上海）汽车销售有限公司）、 耿天骄（复旦大学管理学院硕博连读生） 、张明（复旦大学管理学院硕博连读生）、 武宇婷 （复旦大学管理学院硕博连读生）、姚鹏逍（复旦大学管理学院本科生）</w:t>
            </w:r>
          </w:p>
        </w:tc>
      </w:tr>
      <w:tr w:rsidR="00A3114A" w:rsidRPr="00CF7332" w:rsidTr="00903056">
        <w:trPr>
          <w:trHeight w:val="1956"/>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lastRenderedPageBreak/>
              <w:t>1</w:t>
            </w:r>
            <w:r>
              <w:rPr>
                <w:rFonts w:ascii="Adobe 仿宋 Std R" w:eastAsia="Adobe 仿宋 Std R" w:hAnsi="Adobe 仿宋 Std R" w:cs="宋体" w:hint="eastAsia"/>
                <w:kern w:val="0"/>
                <w:sz w:val="15"/>
                <w:szCs w:val="15"/>
              </w:rPr>
              <w:t>5</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乡村振兴战略建设探讨</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苏昌强</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周宁县委党校</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叶兴建（厦门大学马克思主义学院、厦门大学中国特色社会主义研究中心） 、刘晓玉（福建师范大学 马克思主义学院）、 李昌平（中国乡建院，中国体改研究会，中南财经政法大学，珠海横琴华夏乡建融投资有限公司）、 孟斯（中国乡建院） 、尹婷（厦门大学马克思主义理论专业研究生） 、周莉（厦门大学马克思主义理论专业研究生）</w:t>
            </w:r>
          </w:p>
        </w:tc>
      </w:tr>
      <w:tr w:rsidR="00A3114A" w:rsidRPr="00CF7332" w:rsidTr="00903056">
        <w:trPr>
          <w:trHeight w:val="416"/>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16</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中塔工业园的投资策划以及二期愿景规划中国对中亚塔吉克斯坦的投资</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刁莉</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武汉大学经济与管理学院经济系</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李学平（武汉海德天物新材料有限公司 ） 、吴春辉（ 塔中矿业集团）、 王武军（湖北赫宇化工有限公司 ) 、李强 (中建国际投资（湖北）有限公司 )、沈潇(保利（武汉）房地产有限公司 )、 匡兵(华中科技大学城市管理学院博士在读)、 王方（武汉大学经济与管理学院 博士后）、 娜塔莎（武汉大学经济与管理学院硕士在读） 、邰婷婷  （武汉大学经济与管理学院硕士在读）、朱琦（武汉大学经济与管理学院硕士在读）、邓振兴（武汉大学经济与管理学院硕士在读）、 胡娟（武汉大学经济与管理学院硕士在读） 、金靖壹（武汉大学经济与管理学院硕士在读） 、朝政（武汉大学经济与管理学院硕士在读）、  肖亚琛 （武汉大学经济与管理学院本科在读）</w:t>
            </w:r>
          </w:p>
        </w:tc>
      </w:tr>
      <w:tr w:rsidR="00A3114A" w:rsidRPr="00CF7332" w:rsidTr="00903056">
        <w:trPr>
          <w:trHeight w:val="1608"/>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17</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改革开放来马厂村经济变迁及未来发展的新经济经济学分析</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白正府</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贵州民族大学民族文化与认知科学学院</w:t>
            </w:r>
          </w:p>
        </w:tc>
        <w:tc>
          <w:tcPr>
            <w:tcW w:w="3969" w:type="dxa"/>
            <w:gridSpan w:val="2"/>
            <w:shd w:val="clear" w:color="000000" w:fill="FFFFFF"/>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谢庆丰（河南省濮阳市清丰县审计局） 、刘宗伟（河南省濮阳市清丰县高堡乡乡政府） 、张庆伟（河南省濮阳市清丰县高堡乡大队） 、李志敏（河南省濮阳省清丰县高堡乡大队）</w:t>
            </w:r>
          </w:p>
        </w:tc>
      </w:tr>
      <w:tr w:rsidR="00A3114A" w:rsidRPr="00CF7332" w:rsidTr="00903056">
        <w:trPr>
          <w:trHeight w:val="1236"/>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lastRenderedPageBreak/>
              <w:t>18</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乡村变迁、城乡融合发展与农业产业化升级</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孙剑</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华中农业大学经济管理学院</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赵春艳（华中科技大学文华学院）、程安民（武汉市江夏区人民政府办公室)、左挺(共武汉市江夏区委办公室  )</w:t>
            </w:r>
          </w:p>
        </w:tc>
      </w:tr>
      <w:tr w:rsidR="00A3114A" w:rsidRPr="00CF7332" w:rsidTr="00903056">
        <w:trPr>
          <w:trHeight w:val="936"/>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19</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新结构经济学逻辑下的农产品区域公用品牌研究</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赵春艳</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华中科技大学文华学院</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程安民（武汉市江夏区人民政府办公室）、宋诚熙（北京大学国家发展研究院学生)、赵宇涵(文华学院学生)、马鑫(文华学院学生)</w:t>
            </w:r>
          </w:p>
        </w:tc>
      </w:tr>
      <w:tr w:rsidR="00A3114A" w:rsidRPr="00CF7332" w:rsidTr="00903056">
        <w:trPr>
          <w:trHeight w:val="999"/>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20</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关于闲鱼存在的问题和未来发展的研究报告</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李敏</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潞安矿务局司马煤业</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郭玲（信永中和会计师事务所太原分所） 、李剑（蚌埠学院艺术设计学院）</w:t>
            </w:r>
          </w:p>
        </w:tc>
      </w:tr>
      <w:tr w:rsidR="00A3114A" w:rsidRPr="00CF7332" w:rsidTr="00903056">
        <w:trPr>
          <w:trHeight w:val="999"/>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21</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关于中国钢铁产业深化落实供给侧结构性改革的战略思考</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李新创</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冶金工业规划研究院</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高  升 （冶金工业规划研究院）</w:t>
            </w:r>
          </w:p>
        </w:tc>
      </w:tr>
      <w:tr w:rsidR="00A3114A" w:rsidRPr="00CF7332" w:rsidTr="00903056">
        <w:trPr>
          <w:trHeight w:val="999"/>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22</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甘肃落实“八个着力”：国家战略、比较优势与政府治理能力提升</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胡凯</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兰州财经大学</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崔跟山（甘肃省经济研究院）、 柳江（兰州财经大学） 、朱泽钢（兰州财经大学）</w:t>
            </w:r>
          </w:p>
        </w:tc>
      </w:tr>
      <w:tr w:rsidR="00A3114A" w:rsidRPr="00CF7332" w:rsidTr="00903056">
        <w:trPr>
          <w:trHeight w:val="999"/>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23</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嘉善县大云镇“甜蜜经济”研究</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白小虎</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浙江省委党校</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王枕旦（浙江省嘉善县大云镇）、 张日波（浙江省委党校） 、李娜（浙江省委党校区域经济学硕士在读）</w:t>
            </w:r>
          </w:p>
        </w:tc>
      </w:tr>
      <w:tr w:rsidR="00A3114A" w:rsidRPr="00CF7332" w:rsidTr="00903056">
        <w:trPr>
          <w:trHeight w:val="999"/>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24</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北京市xx镇产业升级转型规划</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张丽</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北京睿思力行管理咨询中心</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崔丙群（山东农业大学经济管理学院）、 赵灿（北京睿思力行管理咨询中心 ）</w:t>
            </w:r>
          </w:p>
        </w:tc>
      </w:tr>
      <w:tr w:rsidR="00A3114A" w:rsidRPr="00CF7332" w:rsidTr="00903056">
        <w:trPr>
          <w:trHeight w:val="999"/>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25</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新旧动能转换背景下济南市产业结构调整的对策研究</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杜书</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济南市发展和改革委员会</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李成明（北京大学博士在读）、 宋晨阳（济南市经济和信息化委员会）</w:t>
            </w:r>
          </w:p>
        </w:tc>
      </w:tr>
      <w:tr w:rsidR="00A3114A" w:rsidRPr="00CF7332" w:rsidTr="00903056">
        <w:trPr>
          <w:trHeight w:val="1116"/>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lastRenderedPageBreak/>
              <w:t>26</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广西产业升级和技术追赶战略研究</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张海丰</w:t>
            </w:r>
          </w:p>
        </w:tc>
        <w:tc>
          <w:tcPr>
            <w:tcW w:w="2268" w:type="dxa"/>
            <w:shd w:val="clear" w:color="auto" w:fill="auto"/>
            <w:noWrap/>
            <w:vAlign w:val="center"/>
            <w:hideMark/>
          </w:tcPr>
          <w:p w:rsidR="00A3114A" w:rsidRPr="00CF7332" w:rsidRDefault="00A3114A" w:rsidP="00A3114A">
            <w:pPr>
              <w:widowControl/>
              <w:jc w:val="center"/>
              <w:rPr>
                <w:rFonts w:ascii="Courier New" w:eastAsia="等线" w:hAnsi="Courier New" w:cs="宋体"/>
                <w:kern w:val="0"/>
                <w:sz w:val="15"/>
                <w:szCs w:val="15"/>
              </w:rPr>
            </w:pPr>
            <w:r w:rsidRPr="00CF7332">
              <w:rPr>
                <w:rFonts w:ascii="Courier New" w:eastAsia="等线" w:hAnsi="Courier New" w:cs="宋体"/>
                <w:kern w:val="0"/>
                <w:sz w:val="15"/>
                <w:szCs w:val="15"/>
              </w:rPr>
              <w:t>广西师范大学</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耿智（广西师范大学硕士在读）、 李国兴（广西师范大学硕士在读）</w:t>
            </w:r>
          </w:p>
        </w:tc>
      </w:tr>
      <w:tr w:rsidR="00A3114A" w:rsidRPr="00CF7332" w:rsidTr="00903056">
        <w:trPr>
          <w:trHeight w:val="999"/>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27</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要素禀赋、制度质量与产业发展:深圳高新技术产业发展的统计调查</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白积洋</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深圳市政府采购中心</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刘成奎（武汉大学）、 钟坚（深圳大学） 、叶剑明（深圳市政府采购中心）</w:t>
            </w:r>
          </w:p>
        </w:tc>
      </w:tr>
      <w:tr w:rsidR="00A3114A" w:rsidRPr="00CF7332" w:rsidTr="00903056">
        <w:trPr>
          <w:trHeight w:val="999"/>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28</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新结构经济学视角下资源型地区的产业发展和转型——来自咸阳武功县电商产业发展与变迁的经验证据</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席建成</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西北工业大学人文与经法学院经济学系</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r>
      <w:tr w:rsidR="00A3114A" w:rsidRPr="00CF7332" w:rsidTr="00903056">
        <w:trPr>
          <w:trHeight w:val="999"/>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29</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利益集团、贸易保护与产能过剩</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顾振华</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上海商学院</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r>
      <w:tr w:rsidR="00A3114A" w:rsidRPr="00CF7332" w:rsidTr="00903056">
        <w:trPr>
          <w:trHeight w:val="999"/>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30</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新结构经济学视角下市属国企投资决策及法人治理研究</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刘敏铿</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中山市商务局</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r>
      <w:tr w:rsidR="00A3114A" w:rsidRPr="00CF7332" w:rsidTr="00903056">
        <w:trPr>
          <w:trHeight w:val="999"/>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31</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新时期供销合作社市场化改革的方向与战略选择</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杨旭</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北京商业管理干部学院合作经济研究中心</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r>
      <w:tr w:rsidR="00A3114A" w:rsidRPr="00CF7332" w:rsidTr="00903056">
        <w:trPr>
          <w:trHeight w:val="999"/>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32</w:t>
            </w:r>
          </w:p>
        </w:tc>
        <w:tc>
          <w:tcPr>
            <w:tcW w:w="4315" w:type="dxa"/>
            <w:shd w:val="clear" w:color="000000" w:fill="FFFFFF"/>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中国工业化发展进程、结构演进与政策安排</w:t>
            </w:r>
          </w:p>
        </w:tc>
        <w:tc>
          <w:tcPr>
            <w:tcW w:w="1607" w:type="dxa"/>
            <w:shd w:val="clear" w:color="000000" w:fill="FFFFFF"/>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000000" w:fill="FFFFFF"/>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时杰</w:t>
            </w:r>
          </w:p>
        </w:tc>
        <w:tc>
          <w:tcPr>
            <w:tcW w:w="2268" w:type="dxa"/>
            <w:shd w:val="clear" w:color="000000" w:fill="FFFFFF"/>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中国社会科学院工业经济研究所</w:t>
            </w:r>
          </w:p>
        </w:tc>
        <w:tc>
          <w:tcPr>
            <w:tcW w:w="3969" w:type="dxa"/>
            <w:gridSpan w:val="2"/>
            <w:shd w:val="clear" w:color="000000" w:fill="FFFFFF"/>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r>
      <w:tr w:rsidR="00A3114A" w:rsidRPr="00CF7332" w:rsidTr="00903056">
        <w:trPr>
          <w:trHeight w:val="999"/>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33</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熵的视野：北中国到西域中亚——水的无效蒸发与文化的涵化、新生</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柴尔红</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甘肃民勤</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r>
      <w:tr w:rsidR="00A3114A" w:rsidRPr="00CF7332" w:rsidTr="00903056">
        <w:trPr>
          <w:trHeight w:val="999"/>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lastRenderedPageBreak/>
              <w:t>34</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应用新结构经济学的观点分析当前我国农业产业政策</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王俊慧</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太原重工股份有限公司</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r>
      <w:tr w:rsidR="00A3114A" w:rsidRPr="00CF7332" w:rsidTr="00903056">
        <w:trPr>
          <w:trHeight w:val="999"/>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35</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寡头竞争与并购重组：全球半导体产业的赶超逻辑</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周建军</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国务院国有资产监督管理委员会研究中心</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r>
      <w:tr w:rsidR="00A3114A" w:rsidRPr="00CF7332" w:rsidTr="00903056">
        <w:trPr>
          <w:trHeight w:val="999"/>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36</w:t>
            </w:r>
          </w:p>
        </w:tc>
        <w:tc>
          <w:tcPr>
            <w:tcW w:w="4315" w:type="dxa"/>
            <w:shd w:val="clear" w:color="000000" w:fill="FFFFFF"/>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铁路体制改革深化的路径和选择</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范思立</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中国经济时报</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r>
      <w:tr w:rsidR="00A3114A" w:rsidRPr="00CF7332" w:rsidTr="00903056">
        <w:trPr>
          <w:trHeight w:val="1176"/>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37</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福建省产业区位、结构优势理论测度及产业高度化转型发展</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刘名远</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福建江夏学院经济贸易学院</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r>
      <w:tr w:rsidR="00A3114A" w:rsidRPr="00CF7332" w:rsidTr="00903056">
        <w:trPr>
          <w:trHeight w:val="1284"/>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38</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功能疏解背景下北京城市更新与政府角色研究——基于新结构经济学的视角</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张晓敏</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北京市经济与社会发展研究所</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r>
      <w:tr w:rsidR="00A3114A" w:rsidRPr="00CF7332" w:rsidTr="00903056">
        <w:trPr>
          <w:trHeight w:val="1140"/>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39</w:t>
            </w:r>
          </w:p>
        </w:tc>
        <w:tc>
          <w:tcPr>
            <w:tcW w:w="4315" w:type="dxa"/>
            <w:shd w:val="clear" w:color="000000" w:fill="FFFFFF"/>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环渤海地区如何利用比较优势实现地区发展的案例解析</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要雪梅</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中国新闻社</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r>
      <w:tr w:rsidR="00A3114A" w:rsidRPr="00CF7332" w:rsidTr="00903056">
        <w:trPr>
          <w:trHeight w:val="1284"/>
        </w:trPr>
        <w:tc>
          <w:tcPr>
            <w:tcW w:w="599" w:type="dxa"/>
            <w:gridSpan w:val="2"/>
            <w:shd w:val="clear" w:color="000000" w:fill="FFFFFF"/>
            <w:vAlign w:val="center"/>
          </w:tcPr>
          <w:p w:rsidR="00A3114A" w:rsidRPr="00CF7332" w:rsidRDefault="00A3114A" w:rsidP="00A3114A">
            <w:pPr>
              <w:widowControl/>
              <w:jc w:val="center"/>
              <w:rPr>
                <w:rFonts w:ascii="Adobe 仿宋 Std R" w:eastAsia="Adobe 仿宋 Std R" w:hAnsi="Adobe 仿宋 Std R" w:cs="宋体"/>
                <w:kern w:val="0"/>
                <w:sz w:val="15"/>
                <w:szCs w:val="15"/>
              </w:rPr>
            </w:pPr>
            <w:r>
              <w:rPr>
                <w:rFonts w:ascii="Adobe 仿宋 Std R" w:eastAsia="Adobe 仿宋 Std R" w:hAnsi="Adobe 仿宋 Std R" w:cs="宋体" w:hint="eastAsia"/>
                <w:kern w:val="0"/>
                <w:sz w:val="15"/>
                <w:szCs w:val="15"/>
              </w:rPr>
              <w:t>40</w:t>
            </w:r>
          </w:p>
        </w:tc>
        <w:tc>
          <w:tcPr>
            <w:tcW w:w="4315"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一条老街的凋敝与新生——铜陵市大通古驿特色小镇建设调查</w:t>
            </w:r>
          </w:p>
        </w:tc>
        <w:tc>
          <w:tcPr>
            <w:tcW w:w="1607"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c>
          <w:tcPr>
            <w:tcW w:w="1276"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芮训媛</w:t>
            </w:r>
          </w:p>
        </w:tc>
        <w:tc>
          <w:tcPr>
            <w:tcW w:w="2268" w:type="dxa"/>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r w:rsidRPr="00CF7332">
              <w:rPr>
                <w:rFonts w:ascii="Adobe 仿宋 Std R" w:eastAsia="Adobe 仿宋 Std R" w:hAnsi="Adobe 仿宋 Std R" w:cs="宋体" w:hint="eastAsia"/>
                <w:kern w:val="0"/>
                <w:sz w:val="15"/>
                <w:szCs w:val="15"/>
              </w:rPr>
              <w:t>铜陵学院</w:t>
            </w:r>
          </w:p>
        </w:tc>
        <w:tc>
          <w:tcPr>
            <w:tcW w:w="3969" w:type="dxa"/>
            <w:gridSpan w:val="2"/>
            <w:shd w:val="clear" w:color="auto" w:fill="auto"/>
            <w:vAlign w:val="center"/>
            <w:hideMark/>
          </w:tcPr>
          <w:p w:rsidR="00A3114A" w:rsidRPr="00CF7332" w:rsidRDefault="00A3114A" w:rsidP="00A3114A">
            <w:pPr>
              <w:widowControl/>
              <w:jc w:val="center"/>
              <w:rPr>
                <w:rFonts w:ascii="Adobe 仿宋 Std R" w:eastAsia="Adobe 仿宋 Std R" w:hAnsi="Adobe 仿宋 Std R" w:cs="宋体"/>
                <w:kern w:val="0"/>
                <w:sz w:val="15"/>
                <w:szCs w:val="15"/>
              </w:rPr>
            </w:pPr>
          </w:p>
        </w:tc>
      </w:tr>
      <w:tr w:rsidR="00A3114A" w:rsidRPr="00BE7378" w:rsidTr="00903056">
        <w:tblPrEx>
          <w:jc w:val="center"/>
          <w:tblInd w:w="0" w:type="dxa"/>
          <w:shd w:val="clear" w:color="auto" w:fill="FFFFFF" w:themeFill="background1"/>
        </w:tblPrEx>
        <w:trPr>
          <w:gridAfter w:val="1"/>
          <w:wAfter w:w="142" w:type="dxa"/>
          <w:trHeight w:val="637"/>
          <w:jc w:val="center"/>
        </w:trPr>
        <w:tc>
          <w:tcPr>
            <w:tcW w:w="13892" w:type="dxa"/>
            <w:gridSpan w:val="7"/>
            <w:shd w:val="clear" w:color="auto" w:fill="D9E2F3" w:themeFill="accent1" w:themeFillTint="33"/>
            <w:vAlign w:val="center"/>
          </w:tcPr>
          <w:p w:rsidR="00A3114A" w:rsidRPr="00BE7378" w:rsidRDefault="00A3114A" w:rsidP="00A3114A">
            <w:pPr>
              <w:widowControl/>
              <w:jc w:val="center"/>
              <w:rPr>
                <w:rFonts w:ascii="Adobe 仿宋 Std R" w:eastAsia="Adobe 仿宋 Std R" w:hAnsi="Adobe 仿宋 Std R" w:cs="宋体"/>
                <w:b/>
                <w:kern w:val="0"/>
                <w:sz w:val="16"/>
                <w:szCs w:val="15"/>
              </w:rPr>
            </w:pPr>
            <w:r w:rsidRPr="00BE7378">
              <w:rPr>
                <w:rFonts w:ascii="Adobe 仿宋 Std R" w:eastAsia="Adobe 仿宋 Std R" w:hAnsi="Adobe 仿宋 Std R" w:cs="宋体" w:hint="eastAsia"/>
                <w:b/>
                <w:kern w:val="0"/>
                <w:sz w:val="16"/>
                <w:szCs w:val="15"/>
              </w:rPr>
              <w:lastRenderedPageBreak/>
              <w:t>博 士 组</w:t>
            </w:r>
          </w:p>
        </w:tc>
      </w:tr>
      <w:tr w:rsidR="00903056" w:rsidRPr="00BE7378" w:rsidTr="00903056">
        <w:tblPrEx>
          <w:jc w:val="center"/>
          <w:tblInd w:w="0" w:type="dxa"/>
          <w:shd w:val="clear" w:color="auto" w:fill="FFFFFF" w:themeFill="background1"/>
        </w:tblPrEx>
        <w:trPr>
          <w:gridAfter w:val="1"/>
          <w:wAfter w:w="142" w:type="dxa"/>
          <w:trHeight w:val="971"/>
          <w:jc w:val="center"/>
        </w:trPr>
        <w:tc>
          <w:tcPr>
            <w:tcW w:w="549" w:type="dxa"/>
            <w:shd w:val="clear" w:color="auto" w:fill="FFFFFF" w:themeFill="background1"/>
            <w:vAlign w:val="center"/>
            <w:hideMark/>
          </w:tcPr>
          <w:p w:rsidR="00903056" w:rsidRPr="00903056" w:rsidRDefault="00903056" w:rsidP="00903056">
            <w:pPr>
              <w:widowControl/>
              <w:jc w:val="center"/>
              <w:rPr>
                <w:rFonts w:ascii="等线" w:eastAsia="等线" w:hAnsi="等线"/>
                <w:color w:val="000000"/>
                <w:sz w:val="16"/>
              </w:rPr>
            </w:pPr>
            <w:r w:rsidRPr="00903056">
              <w:rPr>
                <w:rFonts w:ascii="等线" w:eastAsia="等线" w:hAnsi="等线" w:hint="eastAsia"/>
                <w:color w:val="000000"/>
                <w:sz w:val="16"/>
              </w:rPr>
              <w:t>41</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一带一路背景下中非经济改革的经验与路径探索——基于新结构经济学视角</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卢进勇</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张龙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对外经济贸易大学（博士）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展金泳（对外经济贸易大学在读博士）、 张航（对外经济贸易大学在读博士） 、杨雷琼（国信证券股份有限公司）、 李光（阳光财产保险股份有限公司）</w:t>
            </w:r>
          </w:p>
        </w:tc>
      </w:tr>
      <w:tr w:rsidR="00903056" w:rsidRPr="00BE7378" w:rsidTr="00903056">
        <w:tblPrEx>
          <w:jc w:val="center"/>
          <w:tblInd w:w="0" w:type="dxa"/>
          <w:shd w:val="clear" w:color="auto" w:fill="FFFFFF" w:themeFill="background1"/>
        </w:tblPrEx>
        <w:trPr>
          <w:gridAfter w:val="1"/>
          <w:wAfter w:w="142" w:type="dxa"/>
          <w:trHeight w:val="1052"/>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42</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三产融合发展与乡村振兴——新结构经济学理论视野中贵州和江苏农村发展的比较研究</w:t>
            </w:r>
          </w:p>
        </w:tc>
        <w:tc>
          <w:tcPr>
            <w:tcW w:w="1607" w:type="dxa"/>
            <w:shd w:val="clear" w:color="auto" w:fill="FFFFFF" w:themeFill="background1"/>
            <w:vAlign w:val="center"/>
            <w:hideMark/>
          </w:tcPr>
          <w:p w:rsidR="00903056"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叶初升 、杨冕 、</w:t>
            </w:r>
          </w:p>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胡冰川</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马玉婷</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武汉大学（博士）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陈晓佳、 夏青、 徐阳 、刘金金</w:t>
            </w:r>
          </w:p>
        </w:tc>
      </w:tr>
      <w:tr w:rsidR="00903056" w:rsidRPr="00BE7378" w:rsidTr="00903056">
        <w:tblPrEx>
          <w:jc w:val="center"/>
          <w:tblInd w:w="0" w:type="dxa"/>
          <w:shd w:val="clear" w:color="auto" w:fill="FFFFFF" w:themeFill="background1"/>
        </w:tblPrEx>
        <w:trPr>
          <w:gridAfter w:val="1"/>
          <w:wAfter w:w="142" w:type="dxa"/>
          <w:trHeight w:val="1123"/>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43</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跨越中等收入陷阱-用新结构经济学视角再看东南亚</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吴崇伯</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曹培</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厦门大学（博士）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姚云贵（玉林师范学院（历史文化旅游学院），厦门大学经济学博士） 、 程博（东方资产管理公司）</w:t>
            </w:r>
          </w:p>
        </w:tc>
      </w:tr>
      <w:tr w:rsidR="00903056" w:rsidRPr="00BE7378" w:rsidTr="00903056">
        <w:tblPrEx>
          <w:jc w:val="center"/>
          <w:tblInd w:w="0" w:type="dxa"/>
          <w:shd w:val="clear" w:color="auto" w:fill="FFFFFF" w:themeFill="background1"/>
        </w:tblPrEx>
        <w:trPr>
          <w:gridAfter w:val="1"/>
          <w:wAfter w:w="142" w:type="dxa"/>
          <w:trHeight w:val="1095"/>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44</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新结构经济学视角下的中国-埃塞俄比亚合作园区规划与发展案例研究</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王兴平 、刘修岩、 Fisseha Wegayehu Mulluneh</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刘凯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东南大学（博士）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徐嘉勃、 秦蒙 、柏露露 、施一峰 、赵胜波 、高舒欣、 Eyassu Kumera Malimo</w:t>
            </w:r>
          </w:p>
        </w:tc>
      </w:tr>
      <w:tr w:rsidR="00903056" w:rsidRPr="00BE7378" w:rsidTr="00903056">
        <w:tblPrEx>
          <w:jc w:val="center"/>
          <w:tblInd w:w="0" w:type="dxa"/>
          <w:shd w:val="clear" w:color="auto" w:fill="FFFFFF" w:themeFill="background1"/>
        </w:tblPrEx>
        <w:trPr>
          <w:gridAfter w:val="1"/>
          <w:wAfter w:w="142" w:type="dxa"/>
          <w:trHeight w:val="1124"/>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45</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人力资本与产业升级——以河间市为例</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雷晓燕 </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肖诗阳</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美国雪城大学（博士）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曹胜熙 （清华大学博士）、沈仲凯（北京大学博士）、张婧雯（清华大学博士）</w:t>
            </w:r>
          </w:p>
        </w:tc>
      </w:tr>
      <w:tr w:rsidR="00903056" w:rsidRPr="00BE7378" w:rsidTr="00903056">
        <w:tblPrEx>
          <w:jc w:val="center"/>
          <w:tblInd w:w="0" w:type="dxa"/>
          <w:shd w:val="clear" w:color="auto" w:fill="FFFFFF" w:themeFill="background1"/>
        </w:tblPrEx>
        <w:trPr>
          <w:gridAfter w:val="1"/>
          <w:wAfter w:w="142" w:type="dxa"/>
          <w:trHeight w:val="1220"/>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46</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创新助力产业结构升级，走向国际大舞台——广东葫芦堡</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应望江</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王瑶佩、</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上海财经大学（博士）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钱国兴 、钱佳纯</w:t>
            </w:r>
          </w:p>
        </w:tc>
      </w:tr>
      <w:tr w:rsidR="00903056" w:rsidRPr="00BE7378" w:rsidTr="00903056">
        <w:tblPrEx>
          <w:jc w:val="center"/>
          <w:tblInd w:w="0" w:type="dxa"/>
          <w:shd w:val="clear" w:color="auto" w:fill="FFFFFF" w:themeFill="background1"/>
        </w:tblPrEx>
        <w:trPr>
          <w:gridAfter w:val="1"/>
          <w:wAfter w:w="142" w:type="dxa"/>
          <w:trHeight w:val="986"/>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47</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金砖国家的产业变迁之路——基于新结构经济学的视角</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刘林青、 曾国安</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舒义文</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武汉大学（博士）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许晨 、罗亚兰 、何艾狄</w:t>
            </w:r>
          </w:p>
        </w:tc>
      </w:tr>
      <w:tr w:rsidR="00903056" w:rsidRPr="00BE7378" w:rsidTr="00903056">
        <w:tblPrEx>
          <w:jc w:val="center"/>
          <w:tblInd w:w="0" w:type="dxa"/>
          <w:shd w:val="clear" w:color="auto" w:fill="FFFFFF" w:themeFill="background1"/>
        </w:tblPrEx>
        <w:trPr>
          <w:gridAfter w:val="1"/>
          <w:wAfter w:w="142" w:type="dxa"/>
          <w:trHeight w:val="983"/>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lastRenderedPageBreak/>
              <w:t>48</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国内外制造业转型升级案例分析及对我国的启示</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邹薇</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樊增增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武汉大学（博士）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刘一红 、李一枫 、高瑜 、刘颖 、沈兆林</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49</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二元结构演进与中国城镇化道路——新结构视角下的乡村振兴</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许宪春</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周泽宇</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北京大学（博士）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余航（北京大学）、 吴比（农业部农村经济研究中心 ）</w:t>
            </w:r>
          </w:p>
        </w:tc>
      </w:tr>
      <w:tr w:rsidR="00903056" w:rsidRPr="00BE7378" w:rsidTr="00903056">
        <w:tblPrEx>
          <w:jc w:val="center"/>
          <w:tblInd w:w="0" w:type="dxa"/>
          <w:shd w:val="clear" w:color="auto" w:fill="FFFFFF" w:themeFill="background1"/>
        </w:tblPrEx>
        <w:trPr>
          <w:gridAfter w:val="1"/>
          <w:wAfter w:w="142" w:type="dxa"/>
          <w:trHeight w:val="830"/>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50</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家族传承对民营企业发展的助推作用</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罗仲伟</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赵燕、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中国社会科学研究院（博士）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邹家峰 、 周玲韵</w:t>
            </w:r>
          </w:p>
        </w:tc>
      </w:tr>
      <w:tr w:rsidR="00903056" w:rsidRPr="00BE7378" w:rsidTr="00903056">
        <w:tblPrEx>
          <w:jc w:val="center"/>
          <w:tblInd w:w="0" w:type="dxa"/>
          <w:shd w:val="clear" w:color="auto" w:fill="FFFFFF" w:themeFill="background1"/>
        </w:tblPrEx>
        <w:trPr>
          <w:gridAfter w:val="1"/>
          <w:wAfter w:w="142" w:type="dxa"/>
          <w:trHeight w:val="1111"/>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51</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新结构经济学视角下东北产业结构优化升级问题研究</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廖红伟</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杨良平</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吉林大学（博士）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迟也迪、郑姣姣</w:t>
            </w:r>
          </w:p>
        </w:tc>
      </w:tr>
      <w:tr w:rsidR="00903056" w:rsidRPr="00BE7378" w:rsidTr="00903056">
        <w:tblPrEx>
          <w:jc w:val="center"/>
          <w:tblInd w:w="0" w:type="dxa"/>
          <w:shd w:val="clear" w:color="auto" w:fill="FFFFFF" w:themeFill="background1"/>
        </w:tblPrEx>
        <w:trPr>
          <w:gridAfter w:val="1"/>
          <w:wAfter w:w="142" w:type="dxa"/>
          <w:trHeight w:val="840"/>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52</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怀柔水源涵养区农民增收与林业发展模式研究</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张彩虹</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郑洁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北京林业大学（博士）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郭泓 、李顺铎</w:t>
            </w:r>
          </w:p>
        </w:tc>
      </w:tr>
      <w:tr w:rsidR="00903056" w:rsidRPr="00BE7378" w:rsidTr="00903056">
        <w:tblPrEx>
          <w:jc w:val="center"/>
          <w:tblInd w:w="0" w:type="dxa"/>
          <w:shd w:val="clear" w:color="auto" w:fill="FFFFFF" w:themeFill="background1"/>
        </w:tblPrEx>
        <w:trPr>
          <w:gridAfter w:val="1"/>
          <w:wAfter w:w="142" w:type="dxa"/>
          <w:trHeight w:val="1125"/>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53</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发展中国家的产业升级对比研究</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刘林青</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谭畅</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武汉大学（博士）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吕淑雅 、刘文丽 、邓艺林  </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54</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县域农村电商产业发展的制度安排与路径选择：一个新结构经济学的视角</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聂凤英</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朱海波</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中国农业科学院农业信息研究所（博士）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顾蕊、熊雪、张悦、毕洁颖</w:t>
            </w:r>
          </w:p>
        </w:tc>
      </w:tr>
      <w:tr w:rsidR="00903056" w:rsidRPr="00BE7378" w:rsidTr="00903056">
        <w:tblPrEx>
          <w:jc w:val="center"/>
          <w:tblInd w:w="0" w:type="dxa"/>
          <w:shd w:val="clear" w:color="auto" w:fill="FFFFFF" w:themeFill="background1"/>
        </w:tblPrEx>
        <w:trPr>
          <w:gridAfter w:val="1"/>
          <w:wAfter w:w="142" w:type="dxa"/>
          <w:trHeight w:val="864"/>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55</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发展模式：基于“技能”要素的案例研究</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楚树龙</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陆军</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清华大学公共管理学院国际发展与全球治理研究所</w:t>
            </w:r>
          </w:p>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(博士)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张舒波、崔作鹏</w:t>
            </w:r>
          </w:p>
        </w:tc>
      </w:tr>
      <w:tr w:rsidR="00903056" w:rsidRPr="00BE7378" w:rsidTr="00903056">
        <w:tblPrEx>
          <w:jc w:val="center"/>
          <w:tblInd w:w="0" w:type="dxa"/>
          <w:shd w:val="clear" w:color="auto" w:fill="FFFFFF" w:themeFill="background1"/>
        </w:tblPrEx>
        <w:trPr>
          <w:gridAfter w:val="1"/>
          <w:wAfter w:w="142" w:type="dxa"/>
          <w:trHeight w:val="986"/>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lastRenderedPageBreak/>
              <w:t>56</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从制造到“智造”：产业政策对产业结构升级的影响--以浙江省嘉善县为例</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阮建青</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赵吕航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浙江大学（博士）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张之的 、蒋莹莹 、冯诗博</w:t>
            </w:r>
          </w:p>
        </w:tc>
      </w:tr>
      <w:tr w:rsidR="00903056" w:rsidRPr="00BE7378" w:rsidTr="00903056">
        <w:tblPrEx>
          <w:jc w:val="center"/>
          <w:tblInd w:w="0" w:type="dxa"/>
          <w:shd w:val="clear" w:color="auto" w:fill="FFFFFF" w:themeFill="background1"/>
        </w:tblPrEx>
        <w:trPr>
          <w:gridAfter w:val="1"/>
          <w:wAfter w:w="142" w:type="dxa"/>
          <w:trHeight w:val="1266"/>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57</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新结构经济学视角下的产业政策与企业创新--基于宁波激智科技的案例分析</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华秀萍</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胡健薇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宁波诺丁汉大学（博士）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王雅丽 、李刚 、王淼</w:t>
            </w:r>
          </w:p>
        </w:tc>
      </w:tr>
      <w:tr w:rsidR="00903056" w:rsidRPr="00BE7378" w:rsidTr="00903056">
        <w:tblPrEx>
          <w:jc w:val="center"/>
          <w:tblInd w:w="0" w:type="dxa"/>
          <w:shd w:val="clear" w:color="auto" w:fill="FFFFFF" w:themeFill="background1"/>
        </w:tblPrEx>
        <w:trPr>
          <w:gridAfter w:val="1"/>
          <w:wAfter w:w="142" w:type="dxa"/>
          <w:trHeight w:val="1115"/>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58</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银行业竞争与出口质量升级</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王珏 、蒋为 、</w:t>
            </w:r>
          </w:p>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王佳  </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宋易伽</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西南财经大学（博士 ）</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唐沁  、刘淇祯</w:t>
            </w:r>
          </w:p>
        </w:tc>
      </w:tr>
      <w:tr w:rsidR="00903056" w:rsidRPr="00BE7378" w:rsidTr="00903056">
        <w:tblPrEx>
          <w:jc w:val="center"/>
          <w:tblInd w:w="0" w:type="dxa"/>
          <w:shd w:val="clear" w:color="auto" w:fill="FFFFFF" w:themeFill="background1"/>
        </w:tblPrEx>
        <w:trPr>
          <w:gridAfter w:val="1"/>
          <w:wAfter w:w="142" w:type="dxa"/>
          <w:trHeight w:val="1027"/>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59</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我国航空运输业的结构变迁研究 </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杨秀云</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李敏</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西安交通大学 （博士）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尹诗晨  、赵勐  、张佳红  、杨尔豪   、怡晨   、梁珊珊   、李扬子</w:t>
            </w:r>
            <w:r>
              <w:rPr>
                <w:rFonts w:ascii="Adobe 仿宋 Std R" w:eastAsia="Adobe 仿宋 Std R" w:hAnsi="Adobe 仿宋 Std R" w:cs="宋体" w:hint="eastAsia"/>
                <w:kern w:val="0"/>
                <w:sz w:val="15"/>
                <w:szCs w:val="15"/>
              </w:rPr>
              <w:t>、张海林</w:t>
            </w:r>
          </w:p>
        </w:tc>
      </w:tr>
      <w:tr w:rsidR="00903056" w:rsidRPr="00BE7378" w:rsidTr="00903056">
        <w:tblPrEx>
          <w:jc w:val="center"/>
          <w:tblInd w:w="0" w:type="dxa"/>
          <w:shd w:val="clear" w:color="auto" w:fill="FFFFFF" w:themeFill="background1"/>
        </w:tblPrEx>
        <w:trPr>
          <w:gridAfter w:val="1"/>
          <w:wAfter w:w="142" w:type="dxa"/>
          <w:trHeight w:val="1230"/>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60</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新结构经济学视角下省市县发展战略实践——以甘肃为例</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顾芸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苏州大学（博士） </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王成（北京大学博士、中国人民大学新闻学院博士后）、 张瑞宇（甘肃省委党校、定西市安定区第一书记（挂职））</w:t>
            </w:r>
          </w:p>
        </w:tc>
      </w:tr>
      <w:tr w:rsidR="00903056" w:rsidRPr="00BE7378" w:rsidTr="00903056">
        <w:tblPrEx>
          <w:jc w:val="center"/>
          <w:tblInd w:w="0" w:type="dxa"/>
          <w:shd w:val="clear" w:color="auto" w:fill="FFFFFF" w:themeFill="background1"/>
        </w:tblPrEx>
        <w:trPr>
          <w:gridAfter w:val="1"/>
          <w:wAfter w:w="142" w:type="dxa"/>
          <w:trHeight w:val="1262"/>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61</w:t>
            </w:r>
          </w:p>
        </w:tc>
        <w:tc>
          <w:tcPr>
            <w:tcW w:w="4365" w:type="dxa"/>
            <w:gridSpan w:val="2"/>
            <w:shd w:val="clear" w:color="auto" w:fill="FFFFFF" w:themeFill="background1"/>
            <w:vAlign w:val="center"/>
          </w:tcPr>
          <w:p w:rsidR="00903056" w:rsidRPr="00BE7378" w:rsidRDefault="00903056" w:rsidP="00903056">
            <w:pPr>
              <w:widowControl/>
              <w:jc w:val="center"/>
              <w:rPr>
                <w:rFonts w:ascii="Adobe 仿宋 Std R" w:eastAsia="Adobe 仿宋 Std R" w:hAnsi="Adobe 仿宋 Std R" w:cs="宋体" w:hint="eastAsia"/>
                <w:kern w:val="0"/>
                <w:sz w:val="15"/>
                <w:szCs w:val="15"/>
              </w:rPr>
            </w:pPr>
            <w:r w:rsidRPr="00C9744F">
              <w:rPr>
                <w:rFonts w:ascii="Adobe 仿宋 Std R" w:eastAsia="Adobe 仿宋 Std R" w:hAnsi="Adobe 仿宋 Std R" w:cs="宋体" w:hint="eastAsia"/>
                <w:kern w:val="0"/>
                <w:sz w:val="15"/>
                <w:szCs w:val="15"/>
              </w:rPr>
              <w:t>经济体制与产业政策对经济发展的影响分析——基于</w:t>
            </w:r>
            <w:r w:rsidRPr="00C9744F">
              <w:rPr>
                <w:rFonts w:ascii="Adobe 仿宋 Std R" w:eastAsia="Adobe 仿宋 Std R" w:hAnsi="Adobe 仿宋 Std R" w:cs="宋体"/>
                <w:kern w:val="0"/>
                <w:sz w:val="15"/>
                <w:szCs w:val="15"/>
              </w:rPr>
              <w:t>20世纪拉美国家经济发展的历史研究</w:t>
            </w:r>
          </w:p>
        </w:tc>
        <w:tc>
          <w:tcPr>
            <w:tcW w:w="1607" w:type="dxa"/>
            <w:shd w:val="clear" w:color="auto" w:fill="FFFFFF" w:themeFill="background1"/>
            <w:vAlign w:val="center"/>
          </w:tcPr>
          <w:p w:rsidR="00903056" w:rsidRPr="00BE7378" w:rsidRDefault="00903056" w:rsidP="00903056">
            <w:pPr>
              <w:widowControl/>
              <w:jc w:val="center"/>
              <w:rPr>
                <w:rFonts w:ascii="Adobe 仿宋 Std R" w:eastAsia="Adobe 仿宋 Std R" w:hAnsi="Adobe 仿宋 Std R" w:cs="宋体" w:hint="eastAsia"/>
                <w:kern w:val="0"/>
                <w:sz w:val="15"/>
                <w:szCs w:val="15"/>
              </w:rPr>
            </w:pPr>
            <w:r w:rsidRPr="00C9744F">
              <w:rPr>
                <w:rFonts w:ascii="Adobe 仿宋 Std R" w:eastAsia="Adobe 仿宋 Std R" w:hAnsi="Adobe 仿宋 Std R" w:cs="宋体" w:hint="eastAsia"/>
                <w:kern w:val="0"/>
                <w:sz w:val="15"/>
                <w:szCs w:val="15"/>
              </w:rPr>
              <w:t>彭刚</w:t>
            </w:r>
          </w:p>
        </w:tc>
        <w:tc>
          <w:tcPr>
            <w:tcW w:w="1276" w:type="dxa"/>
            <w:shd w:val="clear" w:color="auto" w:fill="FFFFFF" w:themeFill="background1"/>
            <w:vAlign w:val="center"/>
          </w:tcPr>
          <w:p w:rsidR="00903056" w:rsidRPr="00BE7378" w:rsidRDefault="00903056" w:rsidP="00903056">
            <w:pPr>
              <w:widowControl/>
              <w:jc w:val="center"/>
              <w:rPr>
                <w:rFonts w:ascii="Adobe 仿宋 Std R" w:eastAsia="Adobe 仿宋 Std R" w:hAnsi="Adobe 仿宋 Std R" w:cs="宋体" w:hint="eastAsia"/>
                <w:kern w:val="0"/>
                <w:sz w:val="15"/>
                <w:szCs w:val="15"/>
              </w:rPr>
            </w:pPr>
            <w:r w:rsidRPr="00C9744F">
              <w:rPr>
                <w:rFonts w:ascii="Adobe 仿宋 Std R" w:eastAsia="Adobe 仿宋 Std R" w:hAnsi="Adobe 仿宋 Std R" w:cs="宋体" w:hint="eastAsia"/>
                <w:kern w:val="0"/>
                <w:sz w:val="15"/>
                <w:szCs w:val="15"/>
              </w:rPr>
              <w:t>胡晓涛</w:t>
            </w:r>
          </w:p>
        </w:tc>
        <w:tc>
          <w:tcPr>
            <w:tcW w:w="2268" w:type="dxa"/>
            <w:shd w:val="clear" w:color="auto" w:fill="FFFFFF" w:themeFill="background1"/>
            <w:vAlign w:val="center"/>
          </w:tcPr>
          <w:p w:rsidR="00903056" w:rsidRPr="00BE7378" w:rsidRDefault="00903056" w:rsidP="00903056">
            <w:pPr>
              <w:widowControl/>
              <w:jc w:val="center"/>
              <w:rPr>
                <w:rFonts w:ascii="Adobe 仿宋 Std R" w:eastAsia="Adobe 仿宋 Std R" w:hAnsi="Adobe 仿宋 Std R" w:cs="宋体" w:hint="eastAsia"/>
                <w:kern w:val="0"/>
                <w:sz w:val="15"/>
                <w:szCs w:val="15"/>
              </w:rPr>
            </w:pPr>
            <w:r w:rsidRPr="00C9744F">
              <w:rPr>
                <w:rFonts w:ascii="Adobe 仿宋 Std R" w:eastAsia="Adobe 仿宋 Std R" w:hAnsi="Adobe 仿宋 Std R" w:cs="宋体" w:hint="eastAsia"/>
                <w:kern w:val="0"/>
                <w:sz w:val="15"/>
                <w:szCs w:val="15"/>
              </w:rPr>
              <w:t>中国人民大学</w:t>
            </w:r>
            <w:r>
              <w:rPr>
                <w:rFonts w:ascii="Adobe 仿宋 Std R" w:eastAsia="Adobe 仿宋 Std R" w:hAnsi="Adobe 仿宋 Std R" w:cs="宋体" w:hint="eastAsia"/>
                <w:kern w:val="0"/>
                <w:sz w:val="15"/>
                <w:szCs w:val="15"/>
              </w:rPr>
              <w:t>（博士）</w:t>
            </w:r>
          </w:p>
        </w:tc>
        <w:tc>
          <w:tcPr>
            <w:tcW w:w="3827" w:type="dxa"/>
            <w:shd w:val="clear" w:color="auto" w:fill="FFFFFF" w:themeFill="background1"/>
            <w:vAlign w:val="center"/>
          </w:tcPr>
          <w:p w:rsidR="00903056" w:rsidRPr="00BE7378" w:rsidRDefault="00903056" w:rsidP="00903056">
            <w:pPr>
              <w:widowControl/>
              <w:jc w:val="center"/>
              <w:rPr>
                <w:rFonts w:ascii="Adobe 仿宋 Std R" w:eastAsia="Adobe 仿宋 Std R" w:hAnsi="Adobe 仿宋 Std R" w:cs="宋体" w:hint="eastAsia"/>
                <w:kern w:val="0"/>
                <w:sz w:val="15"/>
                <w:szCs w:val="15"/>
              </w:rPr>
            </w:pPr>
            <w:r w:rsidRPr="00C9744F">
              <w:rPr>
                <w:rFonts w:ascii="Adobe 仿宋 Std R" w:eastAsia="Adobe 仿宋 Std R" w:hAnsi="Adobe 仿宋 Std R" w:cs="宋体" w:hint="eastAsia"/>
                <w:kern w:val="0"/>
                <w:sz w:val="15"/>
                <w:szCs w:val="15"/>
              </w:rPr>
              <w:t>任明月、张仲</w:t>
            </w:r>
          </w:p>
        </w:tc>
      </w:tr>
      <w:tr w:rsidR="00903056" w:rsidRPr="00BE7378" w:rsidTr="00903056">
        <w:tblPrEx>
          <w:jc w:val="center"/>
          <w:tblInd w:w="0" w:type="dxa"/>
          <w:shd w:val="clear" w:color="auto" w:fill="FFFFFF" w:themeFill="background1"/>
        </w:tblPrEx>
        <w:trPr>
          <w:gridAfter w:val="1"/>
          <w:wAfter w:w="142" w:type="dxa"/>
          <w:trHeight w:val="1125"/>
          <w:jc w:val="center"/>
        </w:trPr>
        <w:tc>
          <w:tcPr>
            <w:tcW w:w="549" w:type="dxa"/>
            <w:shd w:val="clear" w:color="auto" w:fill="FFFFFF" w:themeFill="background1"/>
            <w:vAlign w:val="center"/>
            <w:hideMark/>
          </w:tcPr>
          <w:p w:rsidR="00903056" w:rsidRPr="00903056" w:rsidRDefault="00903056" w:rsidP="00903056">
            <w:pPr>
              <w:widowControl/>
              <w:jc w:val="center"/>
              <w:rPr>
                <w:rFonts w:ascii="等线" w:eastAsia="等线" w:hAnsi="等线"/>
                <w:color w:val="000000"/>
                <w:sz w:val="16"/>
              </w:rPr>
            </w:pPr>
            <w:r>
              <w:rPr>
                <w:rFonts w:ascii="等线" w:eastAsia="等线" w:hAnsi="等线" w:hint="eastAsia"/>
                <w:color w:val="000000"/>
                <w:sz w:val="16"/>
              </w:rPr>
              <w:t>62</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外国援助对巴基斯坦教育领域的影响和政府的角色</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Ghulam Muhammad Qamr</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南开大学（博士）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Snober Fazal（The Islamia University ），Zhanxiangcen（南开大学）</w:t>
            </w:r>
          </w:p>
        </w:tc>
      </w:tr>
      <w:tr w:rsidR="00A3114A" w:rsidRPr="00BE7378" w:rsidTr="00903056">
        <w:tblPrEx>
          <w:jc w:val="center"/>
          <w:tblInd w:w="0" w:type="dxa"/>
          <w:shd w:val="clear" w:color="auto" w:fill="FFFFFF" w:themeFill="background1"/>
        </w:tblPrEx>
        <w:trPr>
          <w:gridAfter w:val="1"/>
          <w:wAfter w:w="142" w:type="dxa"/>
          <w:trHeight w:val="560"/>
          <w:jc w:val="center"/>
        </w:trPr>
        <w:tc>
          <w:tcPr>
            <w:tcW w:w="13892" w:type="dxa"/>
            <w:gridSpan w:val="7"/>
            <w:shd w:val="clear" w:color="auto" w:fill="D9E2F3" w:themeFill="accent1" w:themeFillTint="33"/>
            <w:vAlign w:val="center"/>
          </w:tcPr>
          <w:p w:rsidR="00A3114A" w:rsidRPr="00BE7378" w:rsidRDefault="00A3114A" w:rsidP="00A3114A">
            <w:pPr>
              <w:widowControl/>
              <w:jc w:val="center"/>
              <w:rPr>
                <w:rFonts w:ascii="Adobe 仿宋 Std R" w:eastAsia="Adobe 仿宋 Std R" w:hAnsi="Adobe 仿宋 Std R" w:cs="宋体"/>
                <w:b/>
                <w:kern w:val="0"/>
                <w:sz w:val="15"/>
                <w:szCs w:val="15"/>
              </w:rPr>
            </w:pPr>
            <w:r w:rsidRPr="00BE7378">
              <w:rPr>
                <w:rFonts w:ascii="Adobe 仿宋 Std R" w:eastAsia="Adobe 仿宋 Std R" w:hAnsi="Adobe 仿宋 Std R" w:cs="宋体" w:hint="eastAsia"/>
                <w:b/>
                <w:kern w:val="0"/>
                <w:sz w:val="16"/>
                <w:szCs w:val="15"/>
              </w:rPr>
              <w:lastRenderedPageBreak/>
              <w:t>硕</w:t>
            </w:r>
            <w:r>
              <w:rPr>
                <w:rFonts w:ascii="Adobe 仿宋 Std R" w:eastAsia="Adobe 仿宋 Std R" w:hAnsi="Adobe 仿宋 Std R" w:cs="宋体" w:hint="eastAsia"/>
                <w:b/>
                <w:kern w:val="0"/>
                <w:sz w:val="16"/>
                <w:szCs w:val="15"/>
              </w:rPr>
              <w:t xml:space="preserve"> </w:t>
            </w:r>
            <w:r w:rsidRPr="00BE7378">
              <w:rPr>
                <w:rFonts w:ascii="Adobe 仿宋 Std R" w:eastAsia="Adobe 仿宋 Std R" w:hAnsi="Adobe 仿宋 Std R" w:cs="宋体" w:hint="eastAsia"/>
                <w:b/>
                <w:kern w:val="0"/>
                <w:sz w:val="16"/>
                <w:szCs w:val="15"/>
              </w:rPr>
              <w:t>士</w:t>
            </w:r>
            <w:r>
              <w:rPr>
                <w:rFonts w:ascii="Adobe 仿宋 Std R" w:eastAsia="Adobe 仿宋 Std R" w:hAnsi="Adobe 仿宋 Std R" w:cs="宋体" w:hint="eastAsia"/>
                <w:b/>
                <w:kern w:val="0"/>
                <w:sz w:val="16"/>
                <w:szCs w:val="15"/>
              </w:rPr>
              <w:t xml:space="preserve"> </w:t>
            </w:r>
            <w:r w:rsidRPr="00BE7378">
              <w:rPr>
                <w:rFonts w:ascii="Adobe 仿宋 Std R" w:eastAsia="Adobe 仿宋 Std R" w:hAnsi="Adobe 仿宋 Std R" w:cs="宋体" w:hint="eastAsia"/>
                <w:b/>
                <w:kern w:val="0"/>
                <w:sz w:val="16"/>
                <w:szCs w:val="15"/>
              </w:rPr>
              <w:t>组</w:t>
            </w:r>
          </w:p>
        </w:tc>
      </w:tr>
      <w:tr w:rsidR="00903056" w:rsidRPr="00BE7378" w:rsidTr="00903056">
        <w:tblPrEx>
          <w:jc w:val="center"/>
          <w:tblInd w:w="0" w:type="dxa"/>
          <w:shd w:val="clear" w:color="auto" w:fill="FFFFFF" w:themeFill="background1"/>
        </w:tblPrEx>
        <w:trPr>
          <w:gridAfter w:val="1"/>
          <w:wAfter w:w="142" w:type="dxa"/>
          <w:trHeight w:val="986"/>
          <w:jc w:val="center"/>
        </w:trPr>
        <w:tc>
          <w:tcPr>
            <w:tcW w:w="549" w:type="dxa"/>
            <w:shd w:val="clear" w:color="auto" w:fill="FFFFFF" w:themeFill="background1"/>
            <w:vAlign w:val="center"/>
          </w:tcPr>
          <w:p w:rsidR="00903056" w:rsidRPr="00903056" w:rsidRDefault="00903056" w:rsidP="00903056">
            <w:pPr>
              <w:widowControl/>
              <w:jc w:val="center"/>
              <w:rPr>
                <w:rFonts w:ascii="等线" w:eastAsia="等线" w:hAnsi="等线"/>
                <w:color w:val="000000"/>
                <w:sz w:val="16"/>
              </w:rPr>
            </w:pPr>
            <w:r w:rsidRPr="00903056">
              <w:rPr>
                <w:rFonts w:ascii="等线" w:eastAsia="等线" w:hAnsi="等线" w:hint="eastAsia"/>
                <w:color w:val="000000"/>
                <w:sz w:val="16"/>
              </w:rPr>
              <w:t>63</w:t>
            </w:r>
          </w:p>
        </w:tc>
        <w:tc>
          <w:tcPr>
            <w:tcW w:w="4365" w:type="dxa"/>
            <w:gridSpan w:val="2"/>
            <w:shd w:val="clear" w:color="auto" w:fill="FFFFFF" w:themeFill="background1"/>
            <w:vAlign w:val="center"/>
            <w:hideMark/>
          </w:tcPr>
          <w:p w:rsidR="00903056" w:rsidRPr="00A3114A" w:rsidRDefault="00903056" w:rsidP="00903056">
            <w:pPr>
              <w:widowControl/>
              <w:jc w:val="center"/>
              <w:rPr>
                <w:rFonts w:ascii="Adobe 仿宋 Std R" w:eastAsia="Adobe 仿宋 Std R" w:hAnsi="Adobe 仿宋 Std R" w:cs="宋体"/>
                <w:kern w:val="0"/>
                <w:sz w:val="15"/>
                <w:szCs w:val="15"/>
              </w:rPr>
            </w:pPr>
            <w:r w:rsidRPr="00A3114A">
              <w:rPr>
                <w:rFonts w:ascii="Adobe 仿宋 Std R" w:eastAsia="Adobe 仿宋 Std R" w:hAnsi="Adobe 仿宋 Std R" w:cs="宋体" w:hint="eastAsia"/>
                <w:kern w:val="0"/>
                <w:sz w:val="15"/>
                <w:szCs w:val="15"/>
              </w:rPr>
              <w:t>智利经济奇迹：新结构经济学视角下的全新解读</w:t>
            </w:r>
          </w:p>
        </w:tc>
        <w:tc>
          <w:tcPr>
            <w:tcW w:w="1607" w:type="dxa"/>
            <w:shd w:val="clear" w:color="auto" w:fill="FFFFFF" w:themeFill="background1"/>
            <w:vAlign w:val="center"/>
            <w:hideMark/>
          </w:tcPr>
          <w:p w:rsidR="00903056" w:rsidRPr="00A3114A" w:rsidRDefault="00903056" w:rsidP="00903056">
            <w:pPr>
              <w:widowControl/>
              <w:jc w:val="center"/>
              <w:rPr>
                <w:rFonts w:ascii="Adobe 仿宋 Std R" w:eastAsia="Adobe 仿宋 Std R" w:hAnsi="Adobe 仿宋 Std R" w:cs="宋体"/>
                <w:kern w:val="0"/>
                <w:sz w:val="15"/>
                <w:szCs w:val="15"/>
              </w:rPr>
            </w:pPr>
            <w:r w:rsidRPr="00A3114A">
              <w:rPr>
                <w:rFonts w:ascii="Adobe 仿宋 Std R" w:eastAsia="Adobe 仿宋 Std R" w:hAnsi="Adobe 仿宋 Std R" w:cs="宋体" w:hint="eastAsia"/>
                <w:kern w:val="0"/>
                <w:sz w:val="15"/>
                <w:szCs w:val="15"/>
              </w:rPr>
              <w:t>唐杰、彭刚 、张猛，郑磊</w:t>
            </w:r>
          </w:p>
        </w:tc>
        <w:tc>
          <w:tcPr>
            <w:tcW w:w="1276" w:type="dxa"/>
            <w:shd w:val="clear" w:color="auto" w:fill="FFFFFF" w:themeFill="background1"/>
            <w:vAlign w:val="center"/>
            <w:hideMark/>
          </w:tcPr>
          <w:p w:rsidR="00903056" w:rsidRPr="00A3114A" w:rsidRDefault="00903056" w:rsidP="00903056">
            <w:pPr>
              <w:widowControl/>
              <w:jc w:val="center"/>
              <w:rPr>
                <w:rFonts w:ascii="Adobe 仿宋 Std R" w:eastAsia="Adobe 仿宋 Std R" w:hAnsi="Adobe 仿宋 Std R" w:cs="宋体"/>
                <w:kern w:val="0"/>
                <w:sz w:val="15"/>
                <w:szCs w:val="15"/>
              </w:rPr>
            </w:pPr>
            <w:r w:rsidRPr="00A3114A">
              <w:rPr>
                <w:rFonts w:ascii="Adobe 仿宋 Std R" w:eastAsia="Adobe 仿宋 Std R" w:hAnsi="Adobe 仿宋 Std R" w:cs="宋体" w:hint="eastAsia"/>
                <w:kern w:val="0"/>
                <w:sz w:val="15"/>
                <w:szCs w:val="15"/>
              </w:rPr>
              <w:t xml:space="preserve">赵海涛 </w:t>
            </w:r>
          </w:p>
        </w:tc>
        <w:tc>
          <w:tcPr>
            <w:tcW w:w="2268" w:type="dxa"/>
            <w:shd w:val="clear" w:color="auto" w:fill="FFFFFF" w:themeFill="background1"/>
            <w:vAlign w:val="center"/>
            <w:hideMark/>
          </w:tcPr>
          <w:p w:rsidR="00903056" w:rsidRPr="00A3114A" w:rsidRDefault="00903056" w:rsidP="00903056">
            <w:pPr>
              <w:widowControl/>
              <w:jc w:val="center"/>
              <w:rPr>
                <w:rFonts w:ascii="Adobe 仿宋 Std R" w:eastAsia="Adobe 仿宋 Std R" w:hAnsi="Adobe 仿宋 Std R" w:cs="宋体"/>
                <w:kern w:val="0"/>
                <w:sz w:val="15"/>
                <w:szCs w:val="15"/>
              </w:rPr>
            </w:pPr>
            <w:r w:rsidRPr="00A3114A">
              <w:rPr>
                <w:rFonts w:ascii="Adobe 仿宋 Std R" w:eastAsia="Adobe 仿宋 Std R" w:hAnsi="Adobe 仿宋 Std R" w:cs="宋体" w:hint="eastAsia"/>
                <w:kern w:val="0"/>
                <w:sz w:val="15"/>
                <w:szCs w:val="15"/>
              </w:rPr>
              <w:t>哈尔滨工业大学（深圳）(硕士)</w:t>
            </w:r>
          </w:p>
        </w:tc>
        <w:tc>
          <w:tcPr>
            <w:tcW w:w="3827" w:type="dxa"/>
            <w:shd w:val="clear" w:color="auto" w:fill="FFFFFF" w:themeFill="background1"/>
            <w:vAlign w:val="center"/>
            <w:hideMark/>
          </w:tcPr>
          <w:p w:rsidR="00903056" w:rsidRPr="00A3114A" w:rsidRDefault="00903056" w:rsidP="00903056">
            <w:pPr>
              <w:widowControl/>
              <w:rPr>
                <w:rFonts w:ascii="Adobe 仿宋 Std R" w:eastAsia="Adobe 仿宋 Std R" w:hAnsi="Adobe 仿宋 Std R" w:cs="宋体"/>
                <w:kern w:val="0"/>
                <w:sz w:val="15"/>
                <w:szCs w:val="15"/>
              </w:rPr>
            </w:pPr>
            <w:r w:rsidRPr="00A3114A">
              <w:rPr>
                <w:rFonts w:ascii="Adobe 仿宋 Std R" w:eastAsia="Adobe 仿宋 Std R" w:hAnsi="Adobe 仿宋 Std R" w:cs="宋体" w:hint="eastAsia"/>
                <w:kern w:val="0"/>
                <w:sz w:val="15"/>
                <w:szCs w:val="15"/>
              </w:rPr>
              <w:t>陈垒 、陈涛、 陈翔 、李金玉 、刘建党、 马德毅 、夏洲洋 、杨昕仪 、张涛 、赵玮皓、张涛</w:t>
            </w:r>
          </w:p>
        </w:tc>
      </w:tr>
      <w:tr w:rsidR="00903056" w:rsidRPr="00BE7378" w:rsidTr="00903056">
        <w:tblPrEx>
          <w:jc w:val="center"/>
          <w:tblInd w:w="0" w:type="dxa"/>
          <w:shd w:val="clear" w:color="auto" w:fill="FFFFFF" w:themeFill="background1"/>
        </w:tblPrEx>
        <w:trPr>
          <w:gridAfter w:val="1"/>
          <w:wAfter w:w="142" w:type="dxa"/>
          <w:trHeight w:val="986"/>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64</w:t>
            </w:r>
          </w:p>
        </w:tc>
        <w:tc>
          <w:tcPr>
            <w:tcW w:w="4365" w:type="dxa"/>
            <w:gridSpan w:val="2"/>
            <w:shd w:val="clear" w:color="auto" w:fill="FFFFFF" w:themeFill="background1"/>
            <w:vAlign w:val="center"/>
          </w:tcPr>
          <w:p w:rsidR="00903056" w:rsidRPr="00A3114A" w:rsidRDefault="00903056" w:rsidP="00903056">
            <w:pPr>
              <w:widowControl/>
              <w:jc w:val="center"/>
              <w:rPr>
                <w:rFonts w:ascii="Adobe 仿宋 Std R" w:eastAsia="Adobe 仿宋 Std R" w:hAnsi="Adobe 仿宋 Std R" w:cs="宋体"/>
                <w:kern w:val="0"/>
                <w:sz w:val="15"/>
                <w:szCs w:val="15"/>
              </w:rPr>
            </w:pPr>
            <w:r w:rsidRPr="00A3114A">
              <w:rPr>
                <w:rFonts w:ascii="Adobe 仿宋 Std R" w:eastAsia="Adobe 仿宋 Std R" w:hAnsi="Adobe 仿宋 Std R" w:cs="宋体" w:hint="eastAsia"/>
                <w:kern w:val="0"/>
                <w:sz w:val="15"/>
                <w:szCs w:val="15"/>
              </w:rPr>
              <w:t>深圳经济奇迹：新结构经济学视角下的全新解读</w:t>
            </w:r>
          </w:p>
        </w:tc>
        <w:tc>
          <w:tcPr>
            <w:tcW w:w="1607" w:type="dxa"/>
            <w:shd w:val="clear" w:color="auto" w:fill="FFFFFF" w:themeFill="background1"/>
            <w:vAlign w:val="center"/>
          </w:tcPr>
          <w:p w:rsidR="00903056" w:rsidRPr="00A3114A" w:rsidRDefault="00903056" w:rsidP="00903056">
            <w:pPr>
              <w:widowControl/>
              <w:jc w:val="center"/>
              <w:rPr>
                <w:rFonts w:ascii="Adobe 仿宋 Std R" w:eastAsia="Adobe 仿宋 Std R" w:hAnsi="Adobe 仿宋 Std R" w:cs="宋体"/>
                <w:kern w:val="0"/>
                <w:sz w:val="15"/>
                <w:szCs w:val="15"/>
              </w:rPr>
            </w:pPr>
            <w:r w:rsidRPr="00A3114A">
              <w:rPr>
                <w:rFonts w:ascii="Adobe 仿宋 Std R" w:eastAsia="Adobe 仿宋 Std R" w:hAnsi="Adobe 仿宋 Std R" w:cs="宋体" w:hint="eastAsia"/>
                <w:kern w:val="0"/>
                <w:sz w:val="15"/>
                <w:szCs w:val="15"/>
              </w:rPr>
              <w:t xml:space="preserve"> 唐杰 、彭刚、张猛、郑磊</w:t>
            </w:r>
          </w:p>
        </w:tc>
        <w:tc>
          <w:tcPr>
            <w:tcW w:w="1276" w:type="dxa"/>
            <w:shd w:val="clear" w:color="auto" w:fill="FFFFFF" w:themeFill="background1"/>
            <w:vAlign w:val="center"/>
          </w:tcPr>
          <w:p w:rsidR="00903056" w:rsidRPr="00A3114A" w:rsidRDefault="00903056" w:rsidP="00903056">
            <w:pPr>
              <w:widowControl/>
              <w:jc w:val="center"/>
              <w:rPr>
                <w:rFonts w:ascii="Adobe 仿宋 Std R" w:eastAsia="Adobe 仿宋 Std R" w:hAnsi="Adobe 仿宋 Std R" w:cs="宋体"/>
                <w:kern w:val="0"/>
                <w:sz w:val="15"/>
                <w:szCs w:val="15"/>
              </w:rPr>
            </w:pPr>
            <w:r w:rsidRPr="00A3114A">
              <w:rPr>
                <w:rFonts w:ascii="Adobe 仿宋 Std R" w:eastAsia="Adobe 仿宋 Std R" w:hAnsi="Adobe 仿宋 Std R" w:cs="宋体" w:hint="eastAsia"/>
                <w:kern w:val="0"/>
                <w:sz w:val="15"/>
                <w:szCs w:val="15"/>
              </w:rPr>
              <w:t>李金玉</w:t>
            </w:r>
          </w:p>
        </w:tc>
        <w:tc>
          <w:tcPr>
            <w:tcW w:w="2268" w:type="dxa"/>
            <w:shd w:val="clear" w:color="auto" w:fill="FFFFFF" w:themeFill="background1"/>
            <w:vAlign w:val="center"/>
          </w:tcPr>
          <w:p w:rsidR="00903056" w:rsidRPr="00A3114A" w:rsidRDefault="00903056" w:rsidP="00903056">
            <w:pPr>
              <w:widowControl/>
              <w:jc w:val="center"/>
              <w:rPr>
                <w:rFonts w:ascii="Adobe 仿宋 Std R" w:eastAsia="Adobe 仿宋 Std R" w:hAnsi="Adobe 仿宋 Std R" w:cs="宋体"/>
                <w:kern w:val="0"/>
                <w:sz w:val="15"/>
                <w:szCs w:val="15"/>
              </w:rPr>
            </w:pPr>
            <w:r w:rsidRPr="00A3114A">
              <w:rPr>
                <w:rFonts w:ascii="Adobe 仿宋 Std R" w:eastAsia="Adobe 仿宋 Std R" w:hAnsi="Adobe 仿宋 Std R" w:cs="宋体" w:hint="eastAsia"/>
                <w:kern w:val="0"/>
                <w:sz w:val="15"/>
                <w:szCs w:val="15"/>
              </w:rPr>
              <w:t>哈尔滨工业大学（深圳）(硕士)</w:t>
            </w:r>
          </w:p>
        </w:tc>
        <w:tc>
          <w:tcPr>
            <w:tcW w:w="3827" w:type="dxa"/>
            <w:shd w:val="clear" w:color="auto" w:fill="FFFFFF" w:themeFill="background1"/>
            <w:vAlign w:val="center"/>
          </w:tcPr>
          <w:p w:rsidR="00903056" w:rsidRPr="00A3114A" w:rsidRDefault="00903056" w:rsidP="00903056">
            <w:pPr>
              <w:widowControl/>
              <w:jc w:val="center"/>
              <w:rPr>
                <w:rFonts w:ascii="Adobe 仿宋 Std R" w:eastAsia="Adobe 仿宋 Std R" w:hAnsi="Adobe 仿宋 Std R" w:cs="宋体"/>
                <w:kern w:val="0"/>
                <w:sz w:val="15"/>
                <w:szCs w:val="15"/>
              </w:rPr>
            </w:pPr>
            <w:r w:rsidRPr="00A3114A">
              <w:rPr>
                <w:rFonts w:ascii="Adobe 仿宋 Std R" w:eastAsia="Adobe 仿宋 Std R" w:hAnsi="Adobe 仿宋 Std R" w:cs="宋体" w:hint="eastAsia"/>
                <w:kern w:val="0"/>
                <w:sz w:val="15"/>
                <w:szCs w:val="15"/>
              </w:rPr>
              <w:t>蔡紫宴、黄科诚、金霄、李江、李瑶嘉、王子轩、马逸坤、杨月、赵海涛、张涛</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65</w:t>
            </w:r>
          </w:p>
        </w:tc>
        <w:tc>
          <w:tcPr>
            <w:tcW w:w="4365" w:type="dxa"/>
            <w:gridSpan w:val="2"/>
            <w:shd w:val="clear" w:color="auto" w:fill="FFFFFF" w:themeFill="background1"/>
            <w:vAlign w:val="center"/>
            <w:hideMark/>
          </w:tcPr>
          <w:p w:rsidR="00903056" w:rsidRPr="00A3114A" w:rsidRDefault="00903056" w:rsidP="00903056">
            <w:pPr>
              <w:widowControl/>
              <w:jc w:val="center"/>
              <w:rPr>
                <w:rFonts w:ascii="Adobe 仿宋 Std R" w:eastAsia="Adobe 仿宋 Std R" w:hAnsi="Adobe 仿宋 Std R" w:cs="宋体"/>
                <w:kern w:val="0"/>
                <w:sz w:val="15"/>
                <w:szCs w:val="15"/>
              </w:rPr>
            </w:pPr>
            <w:r w:rsidRPr="00A3114A">
              <w:rPr>
                <w:rFonts w:ascii="Adobe 仿宋 Std R" w:eastAsia="Adobe 仿宋 Std R" w:hAnsi="Adobe 仿宋 Std R" w:cs="宋体" w:hint="eastAsia"/>
                <w:kern w:val="0"/>
                <w:sz w:val="15"/>
                <w:szCs w:val="15"/>
              </w:rPr>
              <w:t>供给侧视域下拉萨净土健康产业研究</w:t>
            </w:r>
          </w:p>
        </w:tc>
        <w:tc>
          <w:tcPr>
            <w:tcW w:w="1607" w:type="dxa"/>
            <w:shd w:val="clear" w:color="auto" w:fill="FFFFFF" w:themeFill="background1"/>
            <w:vAlign w:val="center"/>
            <w:hideMark/>
          </w:tcPr>
          <w:p w:rsidR="00903056" w:rsidRPr="00A3114A" w:rsidRDefault="00903056" w:rsidP="00903056">
            <w:pPr>
              <w:widowControl/>
              <w:jc w:val="center"/>
              <w:rPr>
                <w:rFonts w:ascii="Adobe 仿宋 Std R" w:eastAsia="Adobe 仿宋 Std R" w:hAnsi="Adobe 仿宋 Std R" w:cs="宋体"/>
                <w:kern w:val="0"/>
                <w:sz w:val="15"/>
                <w:szCs w:val="15"/>
              </w:rPr>
            </w:pPr>
            <w:r w:rsidRPr="00A3114A">
              <w:rPr>
                <w:rFonts w:ascii="Adobe 仿宋 Std R" w:eastAsia="Adobe 仿宋 Std R" w:hAnsi="Adobe 仿宋 Std R" w:cs="宋体" w:hint="eastAsia"/>
                <w:kern w:val="0"/>
                <w:sz w:val="15"/>
                <w:szCs w:val="15"/>
              </w:rPr>
              <w:t>狄方耀、叶一剑</w:t>
            </w:r>
          </w:p>
        </w:tc>
        <w:tc>
          <w:tcPr>
            <w:tcW w:w="1276" w:type="dxa"/>
            <w:shd w:val="clear" w:color="auto" w:fill="FFFFFF" w:themeFill="background1"/>
            <w:vAlign w:val="center"/>
            <w:hideMark/>
          </w:tcPr>
          <w:p w:rsidR="00903056" w:rsidRPr="00A3114A" w:rsidRDefault="00903056" w:rsidP="00903056">
            <w:pPr>
              <w:widowControl/>
              <w:jc w:val="center"/>
              <w:rPr>
                <w:rFonts w:ascii="Adobe 仿宋 Std R" w:eastAsia="Adobe 仿宋 Std R" w:hAnsi="Adobe 仿宋 Std R" w:cs="宋体"/>
                <w:kern w:val="0"/>
                <w:sz w:val="15"/>
                <w:szCs w:val="15"/>
              </w:rPr>
            </w:pPr>
            <w:r w:rsidRPr="00A3114A">
              <w:rPr>
                <w:rFonts w:ascii="Adobe 仿宋 Std R" w:eastAsia="Adobe 仿宋 Std R" w:hAnsi="Adobe 仿宋 Std R" w:cs="宋体" w:hint="eastAsia"/>
                <w:kern w:val="0"/>
                <w:sz w:val="15"/>
                <w:szCs w:val="15"/>
              </w:rPr>
              <w:t>张勋</w:t>
            </w:r>
          </w:p>
        </w:tc>
        <w:tc>
          <w:tcPr>
            <w:tcW w:w="2268" w:type="dxa"/>
            <w:shd w:val="clear" w:color="auto" w:fill="FFFFFF" w:themeFill="background1"/>
            <w:vAlign w:val="center"/>
            <w:hideMark/>
          </w:tcPr>
          <w:p w:rsidR="00903056" w:rsidRPr="00A3114A" w:rsidRDefault="00903056" w:rsidP="00903056">
            <w:pPr>
              <w:widowControl/>
              <w:jc w:val="center"/>
              <w:rPr>
                <w:rFonts w:ascii="Adobe 仿宋 Std R" w:eastAsia="Adobe 仿宋 Std R" w:hAnsi="Adobe 仿宋 Std R" w:cs="宋体"/>
                <w:kern w:val="0"/>
                <w:sz w:val="15"/>
                <w:szCs w:val="15"/>
              </w:rPr>
            </w:pPr>
            <w:r w:rsidRPr="00A3114A">
              <w:rPr>
                <w:rFonts w:ascii="Adobe 仿宋 Std R" w:eastAsia="Adobe 仿宋 Std R" w:hAnsi="Adobe 仿宋 Std R" w:cs="宋体" w:hint="eastAsia"/>
                <w:kern w:val="0"/>
                <w:sz w:val="15"/>
                <w:szCs w:val="15"/>
              </w:rPr>
              <w:t>西藏民族大学（硕士）、方塘智库区域战略研究中心</w:t>
            </w:r>
          </w:p>
        </w:tc>
        <w:tc>
          <w:tcPr>
            <w:tcW w:w="3827" w:type="dxa"/>
            <w:shd w:val="clear" w:color="auto" w:fill="FFFFFF" w:themeFill="background1"/>
            <w:vAlign w:val="center"/>
            <w:hideMark/>
          </w:tcPr>
          <w:p w:rsidR="00903056" w:rsidRPr="00A3114A" w:rsidRDefault="00903056" w:rsidP="00903056">
            <w:pPr>
              <w:widowControl/>
              <w:jc w:val="center"/>
              <w:rPr>
                <w:rFonts w:ascii="Adobe 仿宋 Std R" w:eastAsia="Adobe 仿宋 Std R" w:hAnsi="Adobe 仿宋 Std R" w:cs="宋体"/>
                <w:kern w:val="0"/>
                <w:sz w:val="15"/>
                <w:szCs w:val="15"/>
              </w:rPr>
            </w:pPr>
            <w:r w:rsidRPr="00A3114A">
              <w:rPr>
                <w:rFonts w:ascii="Adobe 仿宋 Std R" w:eastAsia="Adobe 仿宋 Std R" w:hAnsi="Adobe 仿宋 Std R" w:cs="宋体" w:hint="eastAsia"/>
                <w:kern w:val="0"/>
                <w:sz w:val="15"/>
                <w:szCs w:val="15"/>
              </w:rPr>
              <w:t xml:space="preserve">　</w:t>
            </w:r>
          </w:p>
        </w:tc>
      </w:tr>
      <w:tr w:rsidR="00903056" w:rsidRPr="00BE7378" w:rsidTr="00903056">
        <w:tblPrEx>
          <w:jc w:val="center"/>
          <w:tblInd w:w="0" w:type="dxa"/>
          <w:shd w:val="clear" w:color="auto" w:fill="FFFFFF" w:themeFill="background1"/>
        </w:tblPrEx>
        <w:trPr>
          <w:gridAfter w:val="1"/>
          <w:wAfter w:w="142" w:type="dxa"/>
          <w:trHeight w:val="1099"/>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66</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爱沙尼亚为什么能发展出富有竞争力的IT产业？一个新结构经济学视角的的分析</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孙彦红</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陆留铭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中国社会科学研究院</w:t>
            </w:r>
          </w:p>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郭金 、 景乔雯 、李盛宇 、朱昱昭</w:t>
            </w:r>
          </w:p>
        </w:tc>
      </w:tr>
      <w:tr w:rsidR="00903056" w:rsidRPr="00BE7378" w:rsidTr="00903056">
        <w:tblPrEx>
          <w:jc w:val="center"/>
          <w:tblInd w:w="0" w:type="dxa"/>
          <w:shd w:val="clear" w:color="auto" w:fill="FFFFFF" w:themeFill="background1"/>
        </w:tblPrEx>
        <w:trPr>
          <w:gridAfter w:val="1"/>
          <w:wAfter w:w="142" w:type="dxa"/>
          <w:trHeight w:val="1452"/>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67</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基于新结构经济学的雄安新区发展战略研究</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高云虹</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刘月姝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兰州财经大学（硕士），天津港集团公司，天津创锐智远科技发展有限公司</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王艳华（兰州财经大学工商管理硕士在读） 、孙宝胜（天津港保税区管委会）</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68</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光伏产业发展指数构建与对策研究</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张雪花</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贾琳琳</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天津工业大学（硕士）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赵开元 、滑永胜</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69</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贫困地区农业经济组织发展研究——基于新结构经济理论视角</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熊德斌  </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李红梅</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贵州大学经济学院（硕士）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朱梦然、 王娥 、张萌、 熊以恒（南京大学）</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lastRenderedPageBreak/>
              <w:t>70</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长江经济带核心城市发展研究——基于新结构经济学视角</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赵文</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陈云峰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首都经济贸易大学（硕士）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刘思思、 刘然 </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71</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产业集群企业融资需求、融资机制与经济绩效：以珠三角特色镇为例</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孙希芳</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关子桓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华南理工大学（硕士）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王晨晨 、孙小哲、 周钟钧 、</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72</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新结构经济学视角下西藏藏医药产业化发展的案例研究</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久毛措</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王暖</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西藏大学（硕士）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杜成伟、 赵玉柱、 张思杰</w:t>
            </w:r>
          </w:p>
        </w:tc>
      </w:tr>
      <w:tr w:rsidR="00903056" w:rsidRPr="00BE7378" w:rsidTr="00903056">
        <w:tblPrEx>
          <w:jc w:val="center"/>
          <w:tblInd w:w="0" w:type="dxa"/>
          <w:shd w:val="clear" w:color="auto" w:fill="FFFFFF" w:themeFill="background1"/>
        </w:tblPrEx>
        <w:trPr>
          <w:gridAfter w:val="1"/>
          <w:wAfter w:w="142" w:type="dxa"/>
          <w:trHeight w:val="972"/>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73</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国有企业混合所有制改革发展展望——基于新结构经济学的视角</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张小茜</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唐梦泽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浙江大学（硕士）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周雨赛 、彭格、 汤舒雯、 朱蓝燕</w:t>
            </w:r>
          </w:p>
        </w:tc>
      </w:tr>
      <w:tr w:rsidR="00903056" w:rsidRPr="00BE7378" w:rsidTr="00903056">
        <w:tblPrEx>
          <w:jc w:val="center"/>
          <w:tblInd w:w="0" w:type="dxa"/>
          <w:shd w:val="clear" w:color="auto" w:fill="FFFFFF" w:themeFill="background1"/>
        </w:tblPrEx>
        <w:trPr>
          <w:gridAfter w:val="1"/>
          <w:wAfter w:w="142" w:type="dxa"/>
          <w:trHeight w:val="971"/>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74</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西南民族地区产业增长与碳排放脱钩关系研究</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胡剑波</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高鹏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贵州财经大学（硕士）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宁晶（北京大学政府管理学院博士） 、何彬（华侨大学公共管理学院硕士）</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75</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新结构经济学视角下的绿色创新研究</w:t>
            </w:r>
          </w:p>
        </w:tc>
        <w:tc>
          <w:tcPr>
            <w:tcW w:w="1607" w:type="dxa"/>
            <w:shd w:val="clear" w:color="auto" w:fill="FFFFFF" w:themeFill="background1"/>
            <w:vAlign w:val="center"/>
            <w:hideMark/>
          </w:tcPr>
          <w:p w:rsidR="00903056" w:rsidRPr="00BE7378" w:rsidRDefault="00903056" w:rsidP="00903056">
            <w:pPr>
              <w:widowControl/>
              <w:ind w:leftChars="200" w:left="420"/>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文雁兵</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傅天姿</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浙江财经大学（硕士）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陈慧铭 、谈敏、 袁静舟、 周文韬</w:t>
            </w:r>
          </w:p>
        </w:tc>
      </w:tr>
      <w:tr w:rsidR="00903056" w:rsidRPr="00BE7378" w:rsidTr="00903056">
        <w:tblPrEx>
          <w:jc w:val="center"/>
          <w:tblInd w:w="0" w:type="dxa"/>
          <w:shd w:val="clear" w:color="auto" w:fill="FFFFFF" w:themeFill="background1"/>
        </w:tblPrEx>
        <w:trPr>
          <w:gridAfter w:val="1"/>
          <w:wAfter w:w="142" w:type="dxa"/>
          <w:trHeight w:val="1112"/>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76</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在中国产业升级下的人力资本结构研究</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朱红恒 、云伟宏、 刘方</w:t>
            </w:r>
            <w:r>
              <w:rPr>
                <w:rFonts w:ascii="Adobe 仿宋 Std R" w:eastAsia="Adobe 仿宋 Std R" w:hAnsi="Adobe 仿宋 Std R" w:cs="宋体" w:hint="eastAsia"/>
                <w:kern w:val="0"/>
                <w:sz w:val="15"/>
                <w:szCs w:val="15"/>
              </w:rPr>
              <w:t>、叶光</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李利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河南财经政法大学（硕士）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黄鑫 、张翔、 路向阳</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77</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贵州省大数据发展推进产业转型实现后发赶超战略案例报告</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李成刚</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杨兵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贵州财经大学（硕士）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潘康、李峰、刘庆、冯宇嘉</w:t>
            </w:r>
          </w:p>
        </w:tc>
      </w:tr>
      <w:tr w:rsidR="00903056" w:rsidRPr="00BE7378" w:rsidTr="00903056">
        <w:tblPrEx>
          <w:jc w:val="center"/>
          <w:tblInd w:w="0" w:type="dxa"/>
          <w:shd w:val="clear" w:color="auto" w:fill="FFFFFF" w:themeFill="background1"/>
        </w:tblPrEx>
        <w:trPr>
          <w:gridAfter w:val="1"/>
          <w:wAfter w:w="142" w:type="dxa"/>
          <w:trHeight w:val="1124"/>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lastRenderedPageBreak/>
              <w:t>78</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基于新结构产业经济学的中国贸易强国建设战略研究——基于广东改革开放40年以来的典型案例分析</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韩永辉</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李子文</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广东外语外贸大学（硕士）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韦东明、谷文艺、张燕玲、吴佩琳、陈颖诗、韩铭辉、张帆</w:t>
            </w:r>
          </w:p>
        </w:tc>
      </w:tr>
      <w:tr w:rsidR="00903056" w:rsidRPr="00BE7378" w:rsidTr="00903056">
        <w:tblPrEx>
          <w:jc w:val="center"/>
          <w:tblInd w:w="0" w:type="dxa"/>
          <w:shd w:val="clear" w:color="auto" w:fill="FFFFFF" w:themeFill="background1"/>
        </w:tblPrEx>
        <w:trPr>
          <w:gridAfter w:val="1"/>
          <w:wAfter w:w="142" w:type="dxa"/>
          <w:trHeight w:val="1114"/>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79</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360借壳上市税收筹划案例研究</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闫学英 </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李怡瑶</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广东财经大学（硕士）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戚琪、颜美凤、陈艳涛、曾雯麟</w:t>
            </w:r>
          </w:p>
        </w:tc>
      </w:tr>
      <w:tr w:rsidR="00903056" w:rsidRPr="00BE7378" w:rsidTr="00903056">
        <w:tblPrEx>
          <w:jc w:val="center"/>
          <w:tblInd w:w="0" w:type="dxa"/>
          <w:shd w:val="clear" w:color="auto" w:fill="FFFFFF" w:themeFill="background1"/>
        </w:tblPrEx>
        <w:trPr>
          <w:gridAfter w:val="1"/>
          <w:wAfter w:w="142" w:type="dxa"/>
          <w:trHeight w:val="988"/>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80</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东北农业供给侧结构改革路径研究-基于东北农村的实地调研</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王玉霞 、李雪增、 马军</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史家亮</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东北财经大学（硕士）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孙大鹏 、孙治一、 刘志凡、 王建丽 、毛成振、 范伟阳、 杨硕杰、 苏美丽</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81</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对山西内蒙等资源型省份未来发展的探讨</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张红地</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陈绎润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中国社会科学研究院</w:t>
            </w:r>
          </w:p>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魏鸣昕 、高媛 、王婷 、李丹成 </w:t>
            </w:r>
          </w:p>
        </w:tc>
      </w:tr>
      <w:tr w:rsidR="00903056" w:rsidRPr="00BE7378" w:rsidTr="00903056">
        <w:tblPrEx>
          <w:jc w:val="center"/>
          <w:tblInd w:w="0" w:type="dxa"/>
          <w:shd w:val="clear" w:color="auto" w:fill="FFFFFF" w:themeFill="background1"/>
        </w:tblPrEx>
        <w:trPr>
          <w:gridAfter w:val="1"/>
          <w:wAfter w:w="142" w:type="dxa"/>
          <w:trHeight w:val="1099"/>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82</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基于新结构经济学视角下的西藏地区特色产业转型升级研究</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图登克珠</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王发莉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西藏大学（硕士）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达瓦萨珍</w:t>
            </w:r>
            <w:r>
              <w:rPr>
                <w:rFonts w:ascii="Adobe 仿宋 Std R" w:eastAsia="Adobe 仿宋 Std R" w:hAnsi="Adobe 仿宋 Std R" w:cs="宋体" w:hint="eastAsia"/>
                <w:kern w:val="0"/>
                <w:sz w:val="15"/>
                <w:szCs w:val="15"/>
              </w:rPr>
              <w:t>、马帅</w:t>
            </w:r>
          </w:p>
        </w:tc>
      </w:tr>
      <w:tr w:rsidR="00903056" w:rsidRPr="00BE7378" w:rsidTr="00903056">
        <w:tblPrEx>
          <w:jc w:val="center"/>
          <w:tblInd w:w="0" w:type="dxa"/>
          <w:shd w:val="clear" w:color="auto" w:fill="FFFFFF" w:themeFill="background1"/>
        </w:tblPrEx>
        <w:trPr>
          <w:gridAfter w:val="1"/>
          <w:wAfter w:w="142" w:type="dxa"/>
          <w:trHeight w:val="849"/>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83</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海南特区经济结构演变与升级</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李世杰</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余海民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海南大学（硕士）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李 鹏、 赵婷茹 、付世军 、曹雪菲 、朱沛祺</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84</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区域涉农金融结构对农业现代化的推动作用研究——以河南省面板数据为例</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程晓林</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李源宗</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河南工业大学（硕士）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刘琳珂、赵婉、李福盛、黄佳楠、周雅洁、金瑞莹、赵又</w:t>
            </w:r>
            <w:r>
              <w:rPr>
                <w:rFonts w:ascii="Adobe 仿宋 Std R" w:eastAsia="Adobe 仿宋 Std R" w:hAnsi="Adobe 仿宋 Std R" w:cs="宋体" w:hint="eastAsia"/>
                <w:kern w:val="0"/>
                <w:sz w:val="15"/>
                <w:szCs w:val="15"/>
              </w:rPr>
              <w:t>萱</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85</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新结构经济学视角下的英国“北方经济引擎”</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王晓兵</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秦北辰</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牛津大学（硕士）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胡浩嘉、高琳诗恩、曾艺林</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lastRenderedPageBreak/>
              <w:t>86</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环保产业投入产出效率的区域差异分析</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张雪花  </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许文博</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天津工业大学（硕士）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韩成吉 、滑永胜 、王换男 </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87</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广西壮族自治区少数民族经济发展研究</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田秋生</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叶忠航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华南理工大学（硕士）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杨 琦 、赵利文、 李晓梦 、刘鹏辉</w:t>
            </w:r>
          </w:p>
        </w:tc>
      </w:tr>
      <w:tr w:rsidR="00903056" w:rsidRPr="00BE7378" w:rsidTr="00903056">
        <w:tblPrEx>
          <w:jc w:val="center"/>
          <w:tblInd w:w="0" w:type="dxa"/>
          <w:shd w:val="clear" w:color="auto" w:fill="FFFFFF" w:themeFill="background1"/>
        </w:tblPrEx>
        <w:trPr>
          <w:gridAfter w:val="1"/>
          <w:wAfter w:w="142" w:type="dxa"/>
          <w:trHeight w:val="1408"/>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88</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村镇银行主发起行制度的替代   </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彭明旭 、李云峰</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陶琴琴</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江西师范大学（硕士）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洪星胜 、于程新 、林东、 林彤 、许对波</w:t>
            </w:r>
          </w:p>
        </w:tc>
      </w:tr>
      <w:tr w:rsidR="00903056" w:rsidRPr="00BE7378" w:rsidTr="00903056">
        <w:tblPrEx>
          <w:jc w:val="center"/>
          <w:tblInd w:w="0" w:type="dxa"/>
          <w:shd w:val="clear" w:color="auto" w:fill="FFFFFF" w:themeFill="background1"/>
        </w:tblPrEx>
        <w:trPr>
          <w:gridAfter w:val="1"/>
          <w:wAfter w:w="142" w:type="dxa"/>
          <w:trHeight w:val="1241"/>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89</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顶层设计+新业态助推绿色城乡建设事业走上康庄大道</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陈双、柳剑平</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肖杨雄</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湖北大学（硕士）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陈垒、 熊峰、 曾嘉</w:t>
            </w:r>
          </w:p>
        </w:tc>
      </w:tr>
      <w:tr w:rsidR="00903056" w:rsidRPr="00BE7378" w:rsidTr="00903056">
        <w:tblPrEx>
          <w:jc w:val="center"/>
          <w:tblInd w:w="0" w:type="dxa"/>
          <w:shd w:val="clear" w:color="auto" w:fill="FFFFFF" w:themeFill="background1"/>
        </w:tblPrEx>
        <w:trPr>
          <w:gridAfter w:val="1"/>
          <w:wAfter w:w="142" w:type="dxa"/>
          <w:trHeight w:val="1109"/>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90</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特色小镇的创新发展——基于新结构经济学和CAS理论视角的分析</w:t>
            </w:r>
            <w:bookmarkStart w:id="0" w:name="_GoBack"/>
            <w:bookmarkEnd w:id="0"/>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文雁兵</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李晓富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浙江财经大学（硕士）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汪为民、 卢银银 、李沐阳</w:t>
            </w:r>
          </w:p>
        </w:tc>
      </w:tr>
      <w:tr w:rsidR="00903056" w:rsidRPr="00BE7378" w:rsidTr="00903056">
        <w:tblPrEx>
          <w:jc w:val="center"/>
          <w:tblInd w:w="0" w:type="dxa"/>
          <w:shd w:val="clear" w:color="auto" w:fill="FFFFFF" w:themeFill="background1"/>
        </w:tblPrEx>
        <w:trPr>
          <w:gridAfter w:val="1"/>
          <w:wAfter w:w="142" w:type="dxa"/>
          <w:trHeight w:val="1137"/>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91</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温州金融改革的路径和启示 </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彭明旭 、胡礼文</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魏心力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江西师范大学（硕士）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肖仕豪 、张智豪 、周萍</w:t>
            </w:r>
          </w:p>
        </w:tc>
      </w:tr>
      <w:tr w:rsidR="00903056" w:rsidRPr="00BE7378" w:rsidTr="00903056">
        <w:tblPrEx>
          <w:jc w:val="center"/>
          <w:tblInd w:w="0" w:type="dxa"/>
          <w:shd w:val="clear" w:color="auto" w:fill="FFFFFF" w:themeFill="background1"/>
        </w:tblPrEx>
        <w:trPr>
          <w:gridAfter w:val="1"/>
          <w:wAfter w:w="142" w:type="dxa"/>
          <w:trHeight w:val="1275"/>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92</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七十年台湾经济发展的得与失——基于新结构经济学分析视角”。</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覃巍</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何涛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广西大学（硕士）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刘莉 、郑晨茜 、王培颖、 娄娅娅</w:t>
            </w:r>
          </w:p>
        </w:tc>
      </w:tr>
      <w:tr w:rsidR="00903056" w:rsidRPr="00BE7378" w:rsidTr="00903056">
        <w:tblPrEx>
          <w:jc w:val="center"/>
          <w:tblInd w:w="0" w:type="dxa"/>
          <w:shd w:val="clear" w:color="auto" w:fill="FFFFFF" w:themeFill="background1"/>
        </w:tblPrEx>
        <w:trPr>
          <w:gridAfter w:val="1"/>
          <w:wAfter w:w="142" w:type="dxa"/>
          <w:trHeight w:val="1275"/>
          <w:jc w:val="center"/>
        </w:trPr>
        <w:tc>
          <w:tcPr>
            <w:tcW w:w="549" w:type="dxa"/>
            <w:shd w:val="clear" w:color="auto" w:fill="FFFFFF" w:themeFill="background1"/>
            <w:vAlign w:val="center"/>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lastRenderedPageBreak/>
              <w:t>93</w:t>
            </w:r>
          </w:p>
        </w:tc>
        <w:tc>
          <w:tcPr>
            <w:tcW w:w="4365" w:type="dxa"/>
            <w:gridSpan w:val="2"/>
            <w:shd w:val="clear" w:color="auto" w:fill="FFFFFF" w:themeFill="background1"/>
            <w:vAlign w:val="center"/>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国有企业混合所有制改革的发展现状分析——基于新结构经济学的视角</w:t>
            </w:r>
          </w:p>
        </w:tc>
        <w:tc>
          <w:tcPr>
            <w:tcW w:w="1607" w:type="dxa"/>
            <w:shd w:val="clear" w:color="auto" w:fill="FFFFFF" w:themeFill="background1"/>
            <w:vAlign w:val="center"/>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张小茜</w:t>
            </w:r>
          </w:p>
        </w:tc>
        <w:tc>
          <w:tcPr>
            <w:tcW w:w="1276" w:type="dxa"/>
            <w:shd w:val="clear" w:color="auto" w:fill="FFFFFF" w:themeFill="background1"/>
            <w:vAlign w:val="center"/>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苏宁  </w:t>
            </w:r>
          </w:p>
        </w:tc>
        <w:tc>
          <w:tcPr>
            <w:tcW w:w="2268" w:type="dxa"/>
            <w:shd w:val="clear" w:color="auto" w:fill="FFFFFF" w:themeFill="background1"/>
            <w:vAlign w:val="center"/>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浙江大学（</w:t>
            </w:r>
            <w:r>
              <w:rPr>
                <w:rFonts w:ascii="Adobe 仿宋 Std R" w:eastAsia="Adobe 仿宋 Std R" w:hAnsi="Adobe 仿宋 Std R" w:cs="宋体" w:hint="eastAsia"/>
                <w:kern w:val="0"/>
                <w:sz w:val="15"/>
                <w:szCs w:val="15"/>
              </w:rPr>
              <w:t>硕士</w:t>
            </w:r>
            <w:r w:rsidRPr="00BE7378">
              <w:rPr>
                <w:rFonts w:ascii="Adobe 仿宋 Std R" w:eastAsia="Adobe 仿宋 Std R" w:hAnsi="Adobe 仿宋 Std R" w:cs="宋体" w:hint="eastAsia"/>
                <w:kern w:val="0"/>
                <w:sz w:val="15"/>
                <w:szCs w:val="15"/>
              </w:rPr>
              <w:t>）</w:t>
            </w:r>
          </w:p>
        </w:tc>
        <w:tc>
          <w:tcPr>
            <w:tcW w:w="3827" w:type="dxa"/>
            <w:shd w:val="clear" w:color="auto" w:fill="FFFFFF" w:themeFill="background1"/>
            <w:vAlign w:val="center"/>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郑宁宁、 朱怡梦 、王玥、 张馨予</w:t>
            </w:r>
          </w:p>
        </w:tc>
      </w:tr>
      <w:tr w:rsidR="00903056" w:rsidRPr="00BE7378" w:rsidTr="00903056">
        <w:tblPrEx>
          <w:jc w:val="center"/>
          <w:tblInd w:w="0" w:type="dxa"/>
          <w:shd w:val="clear" w:color="auto" w:fill="FFFFFF" w:themeFill="background1"/>
        </w:tblPrEx>
        <w:trPr>
          <w:gridAfter w:val="1"/>
          <w:wAfter w:w="142" w:type="dxa"/>
          <w:trHeight w:val="1278"/>
          <w:jc w:val="center"/>
        </w:trPr>
        <w:tc>
          <w:tcPr>
            <w:tcW w:w="549" w:type="dxa"/>
            <w:shd w:val="clear" w:color="auto" w:fill="FFFFFF" w:themeFill="background1"/>
            <w:vAlign w:val="center"/>
          </w:tcPr>
          <w:p w:rsidR="00903056" w:rsidRPr="00903056" w:rsidRDefault="00903056" w:rsidP="00903056">
            <w:pPr>
              <w:widowControl/>
              <w:jc w:val="center"/>
              <w:rPr>
                <w:rFonts w:ascii="等线" w:eastAsia="等线" w:hAnsi="等线"/>
                <w:color w:val="000000"/>
                <w:sz w:val="16"/>
              </w:rPr>
            </w:pPr>
            <w:r w:rsidRPr="00903056">
              <w:rPr>
                <w:rFonts w:ascii="等线" w:eastAsia="等线" w:hAnsi="等线" w:hint="eastAsia"/>
                <w:color w:val="000000"/>
                <w:sz w:val="16"/>
              </w:rPr>
              <w:t>94</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新结构经济学视角下看中德金属生态城</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孙艳峰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北京大学（硕士）</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孙博文 、王翔宇</w:t>
            </w:r>
          </w:p>
        </w:tc>
      </w:tr>
      <w:tr w:rsidR="00A3114A" w:rsidRPr="00BE7378" w:rsidTr="00903056">
        <w:tblPrEx>
          <w:jc w:val="center"/>
          <w:tblInd w:w="0" w:type="dxa"/>
          <w:shd w:val="clear" w:color="auto" w:fill="FFFFFF" w:themeFill="background1"/>
        </w:tblPrEx>
        <w:trPr>
          <w:gridAfter w:val="1"/>
          <w:wAfter w:w="142" w:type="dxa"/>
          <w:trHeight w:val="708"/>
          <w:jc w:val="center"/>
        </w:trPr>
        <w:tc>
          <w:tcPr>
            <w:tcW w:w="13892" w:type="dxa"/>
            <w:gridSpan w:val="7"/>
            <w:shd w:val="clear" w:color="auto" w:fill="D9E2F3" w:themeFill="accent1" w:themeFillTint="33"/>
            <w:vAlign w:val="center"/>
          </w:tcPr>
          <w:p w:rsidR="00A3114A" w:rsidRPr="00BE7378" w:rsidRDefault="00A3114A" w:rsidP="00A3114A">
            <w:pPr>
              <w:widowControl/>
              <w:jc w:val="center"/>
              <w:rPr>
                <w:rFonts w:ascii="Adobe 仿宋 Std R" w:eastAsia="Adobe 仿宋 Std R" w:hAnsi="Adobe 仿宋 Std R" w:cs="宋体"/>
                <w:b/>
                <w:kern w:val="0"/>
                <w:sz w:val="15"/>
                <w:szCs w:val="15"/>
              </w:rPr>
            </w:pPr>
            <w:r w:rsidRPr="00BE7378">
              <w:rPr>
                <w:rFonts w:ascii="Adobe 仿宋 Std R" w:eastAsia="Adobe 仿宋 Std R" w:hAnsi="Adobe 仿宋 Std R" w:cs="宋体" w:hint="eastAsia"/>
                <w:b/>
                <w:kern w:val="0"/>
                <w:sz w:val="16"/>
                <w:szCs w:val="15"/>
              </w:rPr>
              <w:t>本</w:t>
            </w:r>
            <w:r>
              <w:rPr>
                <w:rFonts w:ascii="Adobe 仿宋 Std R" w:eastAsia="Adobe 仿宋 Std R" w:hAnsi="Adobe 仿宋 Std R" w:cs="宋体" w:hint="eastAsia"/>
                <w:b/>
                <w:kern w:val="0"/>
                <w:sz w:val="16"/>
                <w:szCs w:val="15"/>
              </w:rPr>
              <w:t xml:space="preserve"> </w:t>
            </w:r>
            <w:r w:rsidRPr="00BE7378">
              <w:rPr>
                <w:rFonts w:ascii="Adobe 仿宋 Std R" w:eastAsia="Adobe 仿宋 Std R" w:hAnsi="Adobe 仿宋 Std R" w:cs="宋体" w:hint="eastAsia"/>
                <w:b/>
                <w:kern w:val="0"/>
                <w:sz w:val="16"/>
                <w:szCs w:val="15"/>
              </w:rPr>
              <w:t>科</w:t>
            </w:r>
            <w:r>
              <w:rPr>
                <w:rFonts w:ascii="Adobe 仿宋 Std R" w:eastAsia="Adobe 仿宋 Std R" w:hAnsi="Adobe 仿宋 Std R" w:cs="宋体" w:hint="eastAsia"/>
                <w:b/>
                <w:kern w:val="0"/>
                <w:sz w:val="16"/>
                <w:szCs w:val="15"/>
              </w:rPr>
              <w:t xml:space="preserve"> </w:t>
            </w:r>
            <w:r w:rsidRPr="00BE7378">
              <w:rPr>
                <w:rFonts w:ascii="Adobe 仿宋 Std R" w:eastAsia="Adobe 仿宋 Std R" w:hAnsi="Adobe 仿宋 Std R" w:cs="宋体" w:hint="eastAsia"/>
                <w:b/>
                <w:kern w:val="0"/>
                <w:sz w:val="16"/>
                <w:szCs w:val="15"/>
              </w:rPr>
              <w:t>组</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hideMark/>
          </w:tcPr>
          <w:p w:rsidR="00903056" w:rsidRPr="00903056" w:rsidRDefault="00903056" w:rsidP="00903056">
            <w:pPr>
              <w:widowControl/>
              <w:jc w:val="center"/>
              <w:rPr>
                <w:rFonts w:ascii="等线" w:eastAsia="等线" w:hAnsi="等线"/>
                <w:color w:val="000000"/>
                <w:sz w:val="16"/>
              </w:rPr>
            </w:pPr>
            <w:r w:rsidRPr="00903056">
              <w:rPr>
                <w:rFonts w:ascii="等线" w:eastAsia="等线" w:hAnsi="等线" w:hint="eastAsia"/>
                <w:color w:val="000000"/>
                <w:sz w:val="16"/>
              </w:rPr>
              <w:t>95</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乡村振兴战略下东北地区战略转型及精准扶贫的研究——采用新结构经济学思想分析</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王雅梅</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李雪虹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四川大学（本科）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王珺瑶 、范泽凯 、魏哲宇、 马路欣</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96</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拉萨市小微企业自生能力及结构变动研究分析——基于拉萨市饮食业的实证分析</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久毛措</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贺坚峰</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西藏大学（本科）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董昭辰 、林琦 、郭子飞 、许多</w:t>
            </w:r>
          </w:p>
        </w:tc>
      </w:tr>
      <w:tr w:rsidR="00903056" w:rsidRPr="00BE7378" w:rsidTr="00903056">
        <w:tblPrEx>
          <w:jc w:val="center"/>
          <w:tblInd w:w="0" w:type="dxa"/>
          <w:shd w:val="clear" w:color="auto" w:fill="FFFFFF" w:themeFill="background1"/>
        </w:tblPrEx>
        <w:trPr>
          <w:gridAfter w:val="1"/>
          <w:wAfter w:w="142" w:type="dxa"/>
          <w:trHeight w:val="939"/>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97</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农产品供给升级——打造高质量有机农产品</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吴垠 、饶德孟</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唐弋珵</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西南财经大学（本科）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王舒凡  、邹巧心  、任熹垚</w:t>
            </w:r>
          </w:p>
        </w:tc>
      </w:tr>
      <w:tr w:rsidR="00903056" w:rsidRPr="00BE7378" w:rsidTr="00903056">
        <w:tblPrEx>
          <w:jc w:val="center"/>
          <w:tblInd w:w="0" w:type="dxa"/>
          <w:shd w:val="clear" w:color="auto" w:fill="FFFFFF" w:themeFill="background1"/>
        </w:tblPrEx>
        <w:trPr>
          <w:gridAfter w:val="1"/>
          <w:wAfter w:w="142" w:type="dxa"/>
          <w:trHeight w:val="839"/>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98</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成都市改革开放四十年来产业结构变迁评述</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吴垠</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刘蔓青</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西南财经大学（本科）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邓家睿 、毛国锦 、刘金柱、 邓钰莹</w:t>
            </w:r>
          </w:p>
        </w:tc>
      </w:tr>
      <w:tr w:rsidR="00903056" w:rsidRPr="00BE7378" w:rsidTr="00903056">
        <w:tblPrEx>
          <w:jc w:val="center"/>
          <w:tblInd w:w="0" w:type="dxa"/>
          <w:shd w:val="clear" w:color="auto" w:fill="FFFFFF" w:themeFill="background1"/>
        </w:tblPrEx>
        <w:trPr>
          <w:gridAfter w:val="1"/>
          <w:wAfter w:w="142" w:type="dxa"/>
          <w:trHeight w:val="837"/>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99</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成都天府新区发展研究报告</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吴垠</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王添翼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西南财经大学（本科）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胡诗曼、 魏莱、 肖涵潇、 赵文卓 、郑丽江</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lastRenderedPageBreak/>
              <w:t>100</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成都高新区新经济产业体系的发展带来的经济结构的改善</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吴垠</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吕南星</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西南财经大学（本科）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侯苏芮、 许辰冰、 李云洁、 薛思凡、 王哲 </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101</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攀枝花政府在攀钢发展过程中的产业政策</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吴垠</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罗家豪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西南财经大学(本科）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董瀚泽 、胡守正、 孔彦辉</w:t>
            </w:r>
          </w:p>
        </w:tc>
      </w:tr>
      <w:tr w:rsidR="00903056" w:rsidRPr="00BE7378" w:rsidTr="00903056">
        <w:tblPrEx>
          <w:jc w:val="center"/>
          <w:tblInd w:w="0" w:type="dxa"/>
          <w:shd w:val="clear" w:color="auto" w:fill="FFFFFF" w:themeFill="background1"/>
        </w:tblPrEx>
        <w:trPr>
          <w:gridAfter w:val="1"/>
          <w:wAfter w:w="142" w:type="dxa"/>
          <w:trHeight w:val="841"/>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102</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人工智能等新技术发展对就业和收入分配影响研究 </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吴垠</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徐智欣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西南财经大学（本科）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黄子烨  、夏心雨 、冯天翼</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103</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论山西钢铁行业的发展历程——以太钢为例</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王录安</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李宛萱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山西财经大学（本科）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丁萱萱  、郗可心 、芦新宇</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104</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中国山西煤炭业的发展历史及未来</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薛宝贵</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陈娟利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山西财经大学（本科）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王琛、  康馨、 崔清源、 陈娟利 、康晓茹</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105</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论政府在推动农村发展支柱性产业中的作用——以赣南脐橙三十年发展经验为例 </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彭明旭 、胡礼文</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邱国忠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江西师范大学（本科）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胡思颖 、叶博文、 张斌</w:t>
            </w:r>
          </w:p>
        </w:tc>
      </w:tr>
      <w:tr w:rsidR="00903056" w:rsidRPr="00BE7378" w:rsidTr="00903056">
        <w:tblPrEx>
          <w:jc w:val="center"/>
          <w:tblInd w:w="0" w:type="dxa"/>
          <w:shd w:val="clear" w:color="auto" w:fill="FFFFFF" w:themeFill="background1"/>
        </w:tblPrEx>
        <w:trPr>
          <w:gridAfter w:val="1"/>
          <w:wAfter w:w="142" w:type="dxa"/>
          <w:trHeight w:val="901"/>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106</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山水武宁发展生态旅游特色经济的路径研究</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彭明旭</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夏菁菁</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江西师范大学（本科）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骆书侣、 颜雅桢 、单玉菲</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107</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面向微信用户的房地产税改革政策行为绩效评价</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陈淼</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陈可怡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广东财经大学（本科）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徐燕珊、 陈境、 郑会楷、 曾海欣、 廖冰、 李协程</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lastRenderedPageBreak/>
              <w:t>108</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新经济结构下的广东梅州乡村旅游可持续发展研究 </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陈淼</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黎俊浩</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广东财经大学（本科）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张贺迪 、吴清 、王敏芝 、唐楚瑜</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109</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本土向全球便利连锁店的变更 对中西部地区经济结构的改善</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吴垠</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安一迪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四川大学（本科）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李雪虹 、刘玥晓 、蔡雨斯</w:t>
            </w:r>
          </w:p>
        </w:tc>
      </w:tr>
      <w:tr w:rsidR="00903056" w:rsidRPr="00BE7378" w:rsidTr="00903056">
        <w:tblPrEx>
          <w:jc w:val="center"/>
          <w:tblInd w:w="0" w:type="dxa"/>
          <w:shd w:val="clear" w:color="auto" w:fill="FFFFFF" w:themeFill="background1"/>
        </w:tblPrEx>
        <w:trPr>
          <w:gridAfter w:val="1"/>
          <w:wAfter w:w="142" w:type="dxa"/>
          <w:trHeight w:val="844"/>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110</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基于新结构经济学视角的陕北地区产业转型升级的思考</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李钒</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熊鹏</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西安建筑科技大学（本科）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刘恒铄、 马欣欣 </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111</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以新结构经济学视角看京津冀产业问题---对京津冀产业布局，转型和产业升级的未来发展的思考 </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周伟</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冯宇峤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首都经济贸易大学（本科）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孙浩 、曹宝鑫  </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112</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泉州金融改革的路径和启示 </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彭明旭 </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邱平</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江西师范大学（本科）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张巧清、 林申婷、 邱平</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113</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一带一路给中外带来的经济发展变化</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刘维奇、 温治</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丁非凡</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山西财经大学（本科）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张蒙、 李瑞、 于凯旭 、毛娜</w:t>
            </w:r>
          </w:p>
        </w:tc>
      </w:tr>
      <w:tr w:rsidR="00903056" w:rsidRPr="00BE7378" w:rsidTr="00903056">
        <w:tblPrEx>
          <w:jc w:val="center"/>
          <w:tblInd w:w="0" w:type="dxa"/>
          <w:shd w:val="clear" w:color="auto" w:fill="FFFFFF" w:themeFill="background1"/>
        </w:tblPrEx>
        <w:trPr>
          <w:gridAfter w:val="1"/>
          <w:wAfter w:w="142" w:type="dxa"/>
          <w:trHeight w:val="931"/>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114</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新结构经济学视角下的中国消费者购买决策影响机制研究——以化妆品消费为例</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彭晓辉 、龚瑞风 、高川</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夏榕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湖南人文科技学院（本科）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陈芷芯、 雷荟桢 、方小强</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115</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基于PPP融资模式的企业战略选择——以中铁十七局为例</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史恩义</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张瀚文  </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山西财经大学（本科）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陈瑞 、 郭策、  周玲珑  、荀冀婷 </w:t>
            </w:r>
          </w:p>
        </w:tc>
      </w:tr>
      <w:tr w:rsidR="00903056" w:rsidRPr="00BE7378" w:rsidTr="00903056">
        <w:tblPrEx>
          <w:jc w:val="center"/>
          <w:tblInd w:w="0" w:type="dxa"/>
          <w:shd w:val="clear" w:color="auto" w:fill="FFFFFF" w:themeFill="background1"/>
        </w:tblPrEx>
        <w:trPr>
          <w:gridAfter w:val="1"/>
          <w:wAfter w:w="142" w:type="dxa"/>
          <w:trHeight w:val="817"/>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lastRenderedPageBreak/>
              <w:t>116</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能源经济</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张华明</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赵珂锐</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山西财经大学（本科）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段铭轩、 梁鑫博 、张昊</w:t>
            </w:r>
          </w:p>
        </w:tc>
      </w:tr>
      <w:tr w:rsidR="00903056" w:rsidRPr="00BE7378" w:rsidTr="00903056">
        <w:tblPrEx>
          <w:jc w:val="center"/>
          <w:tblInd w:w="0" w:type="dxa"/>
          <w:shd w:val="clear" w:color="auto" w:fill="FFFFFF" w:themeFill="background1"/>
        </w:tblPrEx>
        <w:trPr>
          <w:gridAfter w:val="1"/>
          <w:wAfter w:w="142" w:type="dxa"/>
          <w:trHeight w:val="999"/>
          <w:jc w:val="center"/>
        </w:trPr>
        <w:tc>
          <w:tcPr>
            <w:tcW w:w="549" w:type="dxa"/>
            <w:shd w:val="clear" w:color="auto" w:fill="FFFFFF" w:themeFill="background1"/>
            <w:vAlign w:val="center"/>
            <w:hideMark/>
          </w:tcPr>
          <w:p w:rsidR="00903056" w:rsidRPr="00903056" w:rsidRDefault="00903056" w:rsidP="00903056">
            <w:pPr>
              <w:jc w:val="center"/>
              <w:rPr>
                <w:rFonts w:ascii="等线" w:eastAsia="等线" w:hAnsi="等线" w:hint="eastAsia"/>
                <w:color w:val="000000"/>
                <w:sz w:val="16"/>
              </w:rPr>
            </w:pPr>
            <w:r w:rsidRPr="00903056">
              <w:rPr>
                <w:rFonts w:ascii="等线" w:eastAsia="等线" w:hAnsi="等线" w:hint="eastAsia"/>
                <w:color w:val="000000"/>
                <w:sz w:val="16"/>
              </w:rPr>
              <w:t>117</w:t>
            </w:r>
          </w:p>
        </w:tc>
        <w:tc>
          <w:tcPr>
            <w:tcW w:w="4365" w:type="dxa"/>
            <w:gridSpan w:val="2"/>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基于新结构经济学的思考：建立我国新型证券交易市场——项目股证券市场的探索</w:t>
            </w:r>
          </w:p>
        </w:tc>
        <w:tc>
          <w:tcPr>
            <w:tcW w:w="160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w:t>
            </w:r>
          </w:p>
        </w:tc>
        <w:tc>
          <w:tcPr>
            <w:tcW w:w="1276"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高冬玖</w:t>
            </w:r>
          </w:p>
        </w:tc>
        <w:tc>
          <w:tcPr>
            <w:tcW w:w="2268"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齐齐哈尔大学（本科）</w:t>
            </w:r>
          </w:p>
        </w:tc>
        <w:tc>
          <w:tcPr>
            <w:tcW w:w="3827" w:type="dxa"/>
            <w:shd w:val="clear" w:color="auto" w:fill="FFFFFF" w:themeFill="background1"/>
            <w:vAlign w:val="center"/>
            <w:hideMark/>
          </w:tcPr>
          <w:p w:rsidR="00903056" w:rsidRPr="00BE7378" w:rsidRDefault="00903056" w:rsidP="00903056">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陈锦凤 、欧青峰 、彭博</w:t>
            </w:r>
          </w:p>
        </w:tc>
      </w:tr>
      <w:tr w:rsidR="00A3114A" w:rsidRPr="00BE7378" w:rsidTr="00903056">
        <w:tblPrEx>
          <w:jc w:val="center"/>
          <w:tblInd w:w="0" w:type="dxa"/>
          <w:shd w:val="clear" w:color="auto" w:fill="FFFFFF" w:themeFill="background1"/>
        </w:tblPrEx>
        <w:trPr>
          <w:gridAfter w:val="1"/>
          <w:wAfter w:w="142" w:type="dxa"/>
          <w:trHeight w:val="999"/>
          <w:jc w:val="center"/>
        </w:trPr>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114A" w:rsidRPr="00BD03F8" w:rsidRDefault="00903056" w:rsidP="00A3114A">
            <w:pPr>
              <w:jc w:val="center"/>
              <w:rPr>
                <w:rFonts w:ascii="等线" w:eastAsia="等线" w:hAnsi="等线"/>
                <w:color w:val="000000"/>
                <w:sz w:val="15"/>
              </w:rPr>
            </w:pPr>
            <w:r>
              <w:rPr>
                <w:rFonts w:ascii="等线" w:eastAsia="等线" w:hAnsi="等线" w:hint="eastAsia"/>
                <w:color w:val="000000"/>
                <w:sz w:val="15"/>
              </w:rPr>
              <w:t>118</w:t>
            </w:r>
          </w:p>
        </w:tc>
        <w:tc>
          <w:tcPr>
            <w:tcW w:w="43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114A" w:rsidRPr="00BE7378" w:rsidRDefault="00A3114A" w:rsidP="00A3114A">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共享单车到共享经济的发展</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114A" w:rsidRPr="00BE7378" w:rsidRDefault="00A3114A" w:rsidP="00A3114A">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刘维奇</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114A" w:rsidRPr="00BE7378" w:rsidRDefault="00A3114A" w:rsidP="00A3114A">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刘思燕</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114A" w:rsidRPr="00BE7378" w:rsidRDefault="00A3114A" w:rsidP="00A3114A">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山西财经大学（</w:t>
            </w:r>
            <w:r>
              <w:rPr>
                <w:rFonts w:ascii="Adobe 仿宋 Std R" w:eastAsia="Adobe 仿宋 Std R" w:hAnsi="Adobe 仿宋 Std R" w:cs="宋体" w:hint="eastAsia"/>
                <w:kern w:val="0"/>
                <w:sz w:val="15"/>
                <w:szCs w:val="15"/>
              </w:rPr>
              <w:t>本科</w:t>
            </w:r>
            <w:r w:rsidRPr="00BE7378">
              <w:rPr>
                <w:rFonts w:ascii="Adobe 仿宋 Std R" w:eastAsia="Adobe 仿宋 Std R" w:hAnsi="Adobe 仿宋 Std R" w:cs="宋体" w:hint="eastAsia"/>
                <w:kern w:val="0"/>
                <w:sz w:val="15"/>
                <w:szCs w:val="15"/>
              </w:rPr>
              <w:t>）</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114A" w:rsidRPr="00BE7378" w:rsidRDefault="00A3114A" w:rsidP="00A3114A">
            <w:pPr>
              <w:widowControl/>
              <w:jc w:val="center"/>
              <w:rPr>
                <w:rFonts w:ascii="Adobe 仿宋 Std R" w:eastAsia="Adobe 仿宋 Std R" w:hAnsi="Adobe 仿宋 Std R" w:cs="宋体"/>
                <w:kern w:val="0"/>
                <w:sz w:val="15"/>
                <w:szCs w:val="15"/>
              </w:rPr>
            </w:pPr>
            <w:r w:rsidRPr="00BE7378">
              <w:rPr>
                <w:rFonts w:ascii="Adobe 仿宋 Std R" w:eastAsia="Adobe 仿宋 Std R" w:hAnsi="Adobe 仿宋 Std R" w:cs="宋体" w:hint="eastAsia"/>
                <w:kern w:val="0"/>
                <w:sz w:val="15"/>
                <w:szCs w:val="15"/>
              </w:rPr>
              <w:t xml:space="preserve"> 王悦 、朱亚楠 、王中兰、 方云</w:t>
            </w:r>
          </w:p>
        </w:tc>
      </w:tr>
    </w:tbl>
    <w:p w:rsidR="006E65B2" w:rsidRPr="00BD03F8" w:rsidRDefault="006E65B2"/>
    <w:sectPr w:rsidR="006E65B2" w:rsidRPr="00BD03F8" w:rsidSect="00CF733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EF0" w:rsidRDefault="00776EF0" w:rsidP="00980BB7">
      <w:r>
        <w:separator/>
      </w:r>
    </w:p>
  </w:endnote>
  <w:endnote w:type="continuationSeparator" w:id="0">
    <w:p w:rsidR="00776EF0" w:rsidRDefault="00776EF0" w:rsidP="0098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仿宋 Std R">
    <w:altName w:val="宋体"/>
    <w:panose1 w:val="02020400000000000000"/>
    <w:charset w:val="86"/>
    <w:family w:val="roman"/>
    <w:notTrueType/>
    <w:pitch w:val="variable"/>
    <w:sig w:usb0="00000207" w:usb1="0A0F1810" w:usb2="00000016" w:usb3="00000000" w:csb0="00060007"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EF0" w:rsidRDefault="00776EF0" w:rsidP="00980BB7">
      <w:r>
        <w:separator/>
      </w:r>
    </w:p>
  </w:footnote>
  <w:footnote w:type="continuationSeparator" w:id="0">
    <w:p w:rsidR="00776EF0" w:rsidRDefault="00776EF0" w:rsidP="00980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32"/>
    <w:rsid w:val="002D62B0"/>
    <w:rsid w:val="00333A0A"/>
    <w:rsid w:val="00370120"/>
    <w:rsid w:val="00373555"/>
    <w:rsid w:val="00377BE0"/>
    <w:rsid w:val="004F7C08"/>
    <w:rsid w:val="00567577"/>
    <w:rsid w:val="006464A2"/>
    <w:rsid w:val="00696C1A"/>
    <w:rsid w:val="006E65B2"/>
    <w:rsid w:val="00776EF0"/>
    <w:rsid w:val="008B38D6"/>
    <w:rsid w:val="00903056"/>
    <w:rsid w:val="00954935"/>
    <w:rsid w:val="00980BB7"/>
    <w:rsid w:val="0099750F"/>
    <w:rsid w:val="00A3114A"/>
    <w:rsid w:val="00BD03F8"/>
    <w:rsid w:val="00C9744F"/>
    <w:rsid w:val="00CE0183"/>
    <w:rsid w:val="00CF7332"/>
    <w:rsid w:val="00F76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F6DC3"/>
  <w15:chartTrackingRefBased/>
  <w15:docId w15:val="{329710AF-13C3-49E7-9E76-09506528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B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0BB7"/>
    <w:rPr>
      <w:sz w:val="18"/>
      <w:szCs w:val="18"/>
    </w:rPr>
  </w:style>
  <w:style w:type="paragraph" w:styleId="a5">
    <w:name w:val="footer"/>
    <w:basedOn w:val="a"/>
    <w:link w:val="a6"/>
    <w:uiPriority w:val="99"/>
    <w:unhideWhenUsed/>
    <w:rsid w:val="00980BB7"/>
    <w:pPr>
      <w:tabs>
        <w:tab w:val="center" w:pos="4153"/>
        <w:tab w:val="right" w:pos="8306"/>
      </w:tabs>
      <w:snapToGrid w:val="0"/>
      <w:jc w:val="left"/>
    </w:pPr>
    <w:rPr>
      <w:sz w:val="18"/>
      <w:szCs w:val="18"/>
    </w:rPr>
  </w:style>
  <w:style w:type="character" w:customStyle="1" w:styleId="a6">
    <w:name w:val="页脚 字符"/>
    <w:basedOn w:val="a0"/>
    <w:link w:val="a5"/>
    <w:uiPriority w:val="99"/>
    <w:rsid w:val="00980B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18</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ding</dc:creator>
  <cp:keywords/>
  <dc:description/>
  <cp:lastModifiedBy>jing ding</cp:lastModifiedBy>
  <cp:revision>12</cp:revision>
  <dcterms:created xsi:type="dcterms:W3CDTF">2018-01-29T01:53:00Z</dcterms:created>
  <dcterms:modified xsi:type="dcterms:W3CDTF">2018-01-31T02:04:00Z</dcterms:modified>
</cp:coreProperties>
</file>