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line="360" w:lineRule="auto"/>
        <w:jc w:val="center"/>
        <w:rPr>
          <w:rFonts w:ascii="宋体" w:eastAsia="宋体" w:cs="宋体"/>
          <w:b/>
          <w:kern w:val="0"/>
          <w:sz w:val="36"/>
          <w:szCs w:val="36"/>
        </w:rPr>
      </w:pPr>
      <w:r>
        <w:rPr>
          <w:rFonts w:hint="eastAsia" w:ascii="宋体" w:eastAsia="宋体" w:cs="宋体"/>
          <w:b/>
          <w:kern w:val="0"/>
          <w:sz w:val="36"/>
          <w:szCs w:val="36"/>
        </w:rPr>
        <w:t>新结构经济学研究选题参考</w:t>
      </w:r>
      <w:r>
        <w:rPr>
          <w:rStyle w:val="6"/>
          <w:rFonts w:ascii="宋体" w:eastAsia="宋体" w:cs="宋体"/>
          <w:b/>
          <w:kern w:val="0"/>
          <w:sz w:val="36"/>
          <w:szCs w:val="36"/>
        </w:rPr>
        <w:footnoteReference w:id="0"/>
      </w:r>
    </w:p>
    <w:p>
      <w:pPr>
        <w:autoSpaceDE w:val="0"/>
        <w:autoSpaceDN w:val="0"/>
        <w:adjustRightInd w:val="0"/>
        <w:spacing w:line="360" w:lineRule="auto"/>
        <w:ind w:firstLine="480" w:firstLineChars="200"/>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新结构经济学的核心原理是结构变迁的价格理论，包括以禀赋结构的供给与需求为主要内容的静态和动态一般均衡理论。新结构经济学形成了以禀赋结构升级和生产结构升级作为发展过程，以相对价格和自身能力作为微观基础，以发挥比较优势利用后发优势作为发展方法，以有效市场和有为政府作为政策导向的一套关于发展与转型的分析框架。新结构经济学的基本原理和核心概念有丰富的内涵和外延，在具体领域的应用形成了新结构产业经济学、新结构金融经济学、新结构劳动经济学、新结构制度经济学、新结构转型经济学、新结构宏观经济学、新结构国际发展学等等子领域。</w:t>
      </w:r>
      <w:r>
        <w:rPr>
          <w:rFonts w:hint="eastAsia" w:ascii="宋体" w:eastAsia="宋体" w:cs="宋体"/>
          <w:b/>
          <w:kern w:val="0"/>
          <w:sz w:val="24"/>
          <w:szCs w:val="24"/>
        </w:rPr>
        <w:t>参与评选新结构经济学研究奖学金以及新结构经济学研究项目的论文选题应在</w:t>
      </w:r>
      <w:bookmarkStart w:id="0" w:name="OLE_LINK11"/>
      <w:bookmarkStart w:id="1" w:name="OLE_LINK12"/>
      <w:r>
        <w:rPr>
          <w:rFonts w:hint="eastAsia" w:ascii="宋体" w:eastAsia="宋体" w:cs="宋体"/>
          <w:b/>
          <w:kern w:val="0"/>
          <w:sz w:val="24"/>
          <w:szCs w:val="24"/>
        </w:rPr>
        <w:t>新结构经济学研究取向和研究范式</w:t>
      </w:r>
      <w:bookmarkEnd w:id="0"/>
      <w:bookmarkEnd w:id="1"/>
      <w:r>
        <w:rPr>
          <w:rFonts w:hint="eastAsia" w:ascii="宋体" w:eastAsia="宋体" w:cs="宋体"/>
          <w:b/>
          <w:kern w:val="0"/>
          <w:sz w:val="24"/>
          <w:szCs w:val="24"/>
        </w:rPr>
        <w:t>的基础上，对上述一个或者多个子领域展开讨论，选题不得脱离新结构经济学的范围。</w:t>
      </w:r>
      <w:r>
        <w:rPr>
          <w:rFonts w:hint="eastAsia" w:ascii="宋体" w:eastAsia="宋体" w:cs="宋体"/>
          <w:kern w:val="0"/>
          <w:sz w:val="24"/>
          <w:szCs w:val="24"/>
        </w:rPr>
        <w:t>下文将对新结构经济学的研究取向、研究范式个以及其子领域进行简单介绍，共选题者参考。</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b/>
          <w:kern w:val="0"/>
          <w:sz w:val="24"/>
          <w:szCs w:val="24"/>
        </w:rPr>
      </w:pPr>
      <w:r>
        <w:rPr>
          <w:rFonts w:ascii="宋体" w:eastAsia="宋体" w:cs="宋体"/>
          <w:b/>
          <w:kern w:val="0"/>
          <w:sz w:val="24"/>
          <w:szCs w:val="24"/>
        </w:rPr>
        <w:t xml:space="preserve">1. </w:t>
      </w:r>
      <w:r>
        <w:rPr>
          <w:rFonts w:hint="eastAsia" w:ascii="宋体" w:eastAsia="宋体" w:cs="宋体"/>
          <w:b/>
          <w:kern w:val="0"/>
          <w:sz w:val="24"/>
          <w:szCs w:val="24"/>
        </w:rPr>
        <w:t>新结构经济学的研究取向与研究范式</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新结构经济学研究取向的独特之处在于，它主要基于中国以及广大发展中经济体发展与转型的经验来重构发展经济学的前提假设、核心概念、理论逻辑与实证检验，这不同于西方主流理论基于发达国家经验所总结出来的理论体系。尽管现代经济学以及社会科学的研究分析的数理方法是相通的，但是由于发达国家与发展中国家由于经济发展与转型性质的不同，其适宜的前提假设、核心概念、理论逻辑与实证检验内容也相应的不同，从而推演出的不同的理论命题和政策导向。结构变迁是一个连续的动态过程，每一阶段都是这条连续谱上的一点。发展的适宜性目标不一定非得是最前沿发达经济体的经济结构。处于不同发展阶段的国家，由于禀赋结构的不同，相应也会有不同的经济结构。因此，新结构经济学的基本研究取向是，根据发展中国家与发达国家在不同发展阶段的经济结构性质的具体差异，对应地提出适宜的前提假设、定义适宜的核心概念、构建适宜的模型、推演出适宜的理论命题、进行适宜的实证检验。  </w:t>
      </w:r>
      <w:r>
        <w:rPr>
          <w:rFonts w:cs="宋体" w:asciiTheme="minorEastAsia" w:hAnsiTheme="minorEastAsia"/>
          <w:kern w:val="0"/>
          <w:sz w:val="24"/>
          <w:szCs w:val="24"/>
        </w:rPr>
        <w:t xml:space="preserve">                          </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研究范式的独特性在于，它主张应该从发展中国家现在有什么（即其要素禀赋）出发，规划在此基础上能做好什么（即其比较优势），把现在能做好的做大做强，以此实现逐步赶上甚至超越发达国家的目标。相比之下，前两波思潮都是以发达国家为参照系，来看发展中国家缺什么（如第一波结构主义思潮所强调的现代资本、技术密集产业），或发展中国家做的不好的地方（如第二波新自由主义思潮所强调的治理，即华盛顿共识所推动的私有化、市场化、自由化），并以此作为改造发展中国家的依据。旧结构主义忽视了发展中国家禀赋特征在决定比较优势方面的重要作用，低估了市场在结构变迁中的力量，高估了政府在结构变迁中的作用；新自由主义没有意识到，发展中国家的系统性扭曲，内生于违背比较优势的发展战略，低估了政府在结构变迁中的力量，高估了市场中结构变迁中的作用。这两波发展思潮均未能有效地指导绝大多数发展中国家成功地实现转型升级；少数成功地实现转型升级的经济体，也都未遵循这两波主流发展思潮。与前两波发展思潮不同，新结构经济学关注发展与转型的动态过程与务实策略，从中国以及广大发展中经济体所面临的现实约束条件出发，逐步实现发展与转型的阶段性目标；相比之下，西方主流发展理论以发达国家作为标杆，忽视了发展中国家在起始条件方面的差异性，不切实际的设定发展中国家所要实现的发展与转型的目标。</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2. </w:t>
      </w:r>
      <w:r>
        <w:rPr>
          <w:rFonts w:hint="eastAsia" w:cs="宋体" w:asciiTheme="minorEastAsia" w:hAnsiTheme="minorEastAsia"/>
          <w:b/>
          <w:kern w:val="0"/>
          <w:sz w:val="24"/>
          <w:szCs w:val="24"/>
        </w:rPr>
        <w:t>新结构经济学原理研究方向（</w:t>
      </w:r>
      <w:r>
        <w:rPr>
          <w:rFonts w:cs="宋体" w:asciiTheme="minorEastAsia" w:hAnsiTheme="minorEastAsia"/>
          <w:b/>
          <w:kern w:val="0"/>
          <w:sz w:val="24"/>
          <w:szCs w:val="24"/>
        </w:rPr>
        <w:t xml:space="preserve"> Principles of New Structural</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Economics</w:t>
      </w:r>
      <w:r>
        <w:rPr>
          <w:rFonts w:hint="eastAsia" w:cs="宋体" w:asciiTheme="minorEastAsia" w:hAnsiTheme="minorEastAsia"/>
          <w:b/>
          <w:kern w:val="0"/>
          <w:sz w:val="24"/>
          <w:szCs w:val="24"/>
        </w:rPr>
        <w:t>）</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新结构经济学基本原理研究方向是遵循经济学之父亚当</w:t>
      </w:r>
      <w:r>
        <w:rPr>
          <w:rFonts w:cs="TimesNewRomanPSMT" w:asciiTheme="minorEastAsia" w:hAnsiTheme="minorEastAsia"/>
          <w:kern w:val="0"/>
          <w:sz w:val="24"/>
          <w:szCs w:val="24"/>
        </w:rPr>
        <w:t>·</w:t>
      </w:r>
      <w:r>
        <w:rPr>
          <w:rFonts w:hint="eastAsia" w:cs="宋体" w:asciiTheme="minorEastAsia" w:hAnsiTheme="minorEastAsia"/>
          <w:kern w:val="0"/>
          <w:sz w:val="24"/>
          <w:szCs w:val="24"/>
        </w:rPr>
        <w:t>斯密在《国民财富的性质和原因的研究》一书所倡导的研究方法来进行的，也就是从现代经济增长的本质和它的决定因素入手，不是从《国富论》所主张的分工为切入点来研究。新结构经济的理论体系总结自我国改革开放前后和其他发展中国家二次世界大战以来发展成败的经验，提出了经济发展是一个产业、技术、基础设施、制度结构不断变迁的过程，在每个时点上各种最优的结构内生决定于该时点的要素禀赋结构，在结构变迁的过程中既要有“有效的市场”，也要有“有为的政府”。</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的核心原理是经济结构及其变迁的新古典框架，即结构变迁的价格理论，包括以禀赋结构的供给与需求为主要内容的静态和动态一般均衡理论。新结构经济学基本原理具有极为丰富的内涵和外延，内涵旨在揭示经济发展的本质，外延则涉及经济发展的方方面面。在新结构经济学的基本分析框架内，经济发展的动态过程可以概括为禀赋结构和生产结构相互相成的升级过程，禀赋结构包括了物质资本、人力资本、自然资源、基础实施、经验知识等禀赋要素的相对构成，生产结构包括了产业、创业、技术、研发、规模、分工、城市化、全球化等等活动的相对构成。在给定的时点，禀赋结构相对不变，也即禀赋结构供给面给定，生产结构的选择决定了禀赋结构的需求面，在竞争性市场过程中禀赋结构的供给与需求内生决定的禀赋相对价格和生产结构构成了结构变迁的静态一般均衡框架。作为状态变量，禀赋结构在给定时点上是不变的，但会随时间而变化，新结构经济学也包括在静态一般均衡框架基础上的动态一般均衡框架，即禀赋结构升级和生产结构升级的动态一般均衡。在结构变迁静态一般均衡框架中，给定的禀赋结构在竞争性市场上内生了一般均衡的生产结构与相对价格，也即新结构经济学意义上的“比较优势”；如果竞争性市场遭到了破坏，生产结构的选择违背了比较优势（如赶超战略），必然破坏相对价格机制，导致微观企业缺乏“自生能力”，缺乏自生能力的企业必然需要外部尤其来自政府的保护才能生存，这不但不能促进禀赋结构升级，反而蚕食了禀赋结构。在结构变迁动态一般均衡框架中，禀赋结构升级受到阻碍就无法促进生产结构升级，劳动生产率也不能够提高，人均收入水平就得不到改善，进一步无法促进禀赋结构升级，经济发展从而陷入了恶性循环。这便是新结构经济学主张“有效市场”政策取向的理论依据。不同于经济前沿的发达国家，由于发展中国家处于前沿内部，生产结构升级的方向可预期，即存在后发优势。如果采取符合比较优势的发展战略充分利用后发优势，任何贫穷的发展中国家均可在一两代人的时间内脱贫致富，这便是亚洲四小龙和改革开放之后中国成功经验的理论精华。但是由于禀赋结构中软硬基础设施外部性的存在，以及生产结构升级过程中存在的协调与激励问题，需要恰当的结构变迁政策以促进禀赋结构升级和生产结构升级。这便是新结构经济学主张“有为政府”的理论依据。</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3. </w:t>
      </w:r>
      <w:r>
        <w:rPr>
          <w:rFonts w:hint="eastAsia" w:cs="宋体" w:asciiTheme="minorEastAsia" w:hAnsiTheme="minorEastAsia"/>
          <w:b/>
          <w:kern w:val="0"/>
          <w:sz w:val="24"/>
          <w:szCs w:val="24"/>
        </w:rPr>
        <w:t>新结构产业经济学研究方向</w:t>
      </w:r>
      <w:r>
        <w:rPr>
          <w:rFonts w:cs="宋体" w:asciiTheme="minorEastAsia" w:hAnsiTheme="minorEastAsia"/>
          <w:b/>
          <w:kern w:val="0"/>
          <w:sz w:val="24"/>
          <w:szCs w:val="24"/>
        </w:rPr>
        <w:t>(New Structural Industrial</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Economics)</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产业经济学以“产业”为研究对象，主要包括产业结构、产业组织、产业发展、产业布局和产业政策等，属于应用经济学一级学科下属的二级学科。现有的理论包括产业组织理论、产业结构理论（非平衡增长理论）、产业关联理论、产业布局理论、产业发展理论以及产业政策研究等等。新结构产业经济学主要内容是从禀赋结构角度研究发展中经济体产业结构的内生机制及其升级的动力机制，进而研究促进产业升级的产业政策。具体来讲，新结构产业经济学主要集中在如下几个方面：</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cs="TimesNewRomanPSMT" w:asciiTheme="minorEastAsia" w:hAnsiTheme="minorEastAsia"/>
          <w:kern w:val="0"/>
          <w:sz w:val="24"/>
          <w:szCs w:val="24"/>
        </w:rPr>
        <w:t>1</w:t>
      </w:r>
      <w:r>
        <w:rPr>
          <w:rFonts w:hint="eastAsia" w:cs="宋体" w:asciiTheme="minorEastAsia" w:hAnsiTheme="minorEastAsia"/>
          <w:kern w:val="0"/>
          <w:sz w:val="24"/>
          <w:szCs w:val="24"/>
        </w:rPr>
        <w:t>）要素禀赋结构是研究产业结构转型升级的出发点。一个经济体的要素禀赋除了劳动、物质资本、人力资本和自然资源外，还有硬件基础设置和软性（无形的）基础设置，如制度、规则等。要素禀赋结构在每一个特定时点是给定的，要素禀赋及其结构同时决定该经济体在该时点的总预算和要素相对价格。给定该时点的全球可用技术和产业，这个禀赋结构也就内生决定了一个经济体的比较优势，进而内生决定了这个经济体最具竞争力的产业结构。进一步地，由于要素禀赋及其结构会随着经济发展而发生变化，因而，一个经济体的最具竞争力的产业结构也需要随着经济的发展而变化。</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cs="TimesNewRomanPSMT" w:asciiTheme="minorEastAsia" w:hAnsiTheme="minorEastAsia"/>
          <w:kern w:val="0"/>
          <w:sz w:val="24"/>
          <w:szCs w:val="24"/>
        </w:rPr>
        <w:t>2</w:t>
      </w:r>
      <w:r>
        <w:rPr>
          <w:rFonts w:hint="eastAsia" w:cs="宋体" w:asciiTheme="minorEastAsia" w:hAnsiTheme="minorEastAsia"/>
          <w:kern w:val="0"/>
          <w:sz w:val="24"/>
          <w:szCs w:val="24"/>
        </w:rPr>
        <w:t>）企业自生能力是决定产业能否顺利转型与升级的前提。现有关于产业结构变迁内在机制的理论研究都隐含假设“经济中所有企业都是有自生能力的”。但在一个开放、竞争的市场经济中，当企业选择进入到与该国要素禀赋结构所决定的比较优势不一致的产业时，即使该企业即有良好的经营管理，也不能获得可以接受的利润水平，从而不具备自生能力，必须依赖政府的保护和补贴才能得以继续经营下去。推动东部发达地区产业转型与升级，前提条件是选择进入企业有潜力具备自生能力的产业部门或者产业区段。</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cs="TimesNewRomanPSMT" w:asciiTheme="minorEastAsia" w:hAnsiTheme="minorEastAsia"/>
          <w:kern w:val="0"/>
          <w:sz w:val="24"/>
          <w:szCs w:val="24"/>
        </w:rPr>
        <w:t>3</w:t>
      </w:r>
      <w:r>
        <w:rPr>
          <w:rFonts w:hint="eastAsia" w:cs="宋体" w:asciiTheme="minorEastAsia" w:hAnsiTheme="minorEastAsia"/>
          <w:kern w:val="0"/>
          <w:sz w:val="24"/>
          <w:szCs w:val="24"/>
        </w:rPr>
        <w:t>）尊重市场机制在促进产业顺利转型升级过程中的基础性作用。市场机制可以为生产要素提供正确的价格信号，为市场主体提供合适的激励机制以促使资源达到有效配置，这些基础作用是不可替代的。为了使得企业能够按照经济体要素禀赋结构所决定的比较优势来选择适合自己的产业和技术，要素相对价格就必须能够反映经济体中要素的相对丰裕程度。而这样的要素相对价格也只有在竞争性市场体系中才能存在。从这个意义上说，要促使东部发达地区产业结构顺利转型升级，就必须进一步发挥市场机制在配置资源上的基础性作用，着力营造良好的市场竞争环境，大力激发各类市场主体的积极性。</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cs="TimesNewRomanPSMT" w:asciiTheme="minorEastAsia" w:hAnsiTheme="minorEastAsia"/>
          <w:kern w:val="0"/>
          <w:sz w:val="24"/>
          <w:szCs w:val="24"/>
        </w:rPr>
        <w:t>4</w:t>
      </w:r>
      <w:r>
        <w:rPr>
          <w:rFonts w:hint="eastAsia" w:cs="宋体" w:asciiTheme="minorEastAsia" w:hAnsiTheme="minorEastAsia"/>
          <w:kern w:val="0"/>
          <w:sz w:val="24"/>
          <w:szCs w:val="24"/>
        </w:rPr>
        <w:t>）睿智的政府干预对于产业顺利转型升级同样功不可没。由于信息、协调和外部性等方面的原因，在发展过程中，政府需要向企业提供充足的高技能劳动力（人力资本）以及软性和硬性的基础设施，积极主动地帮助企业降低交易成本，为产业升级和多样化提供便利。新结构产业经济学政策研究的重要内容是，基于产业结构变迁基本事实的研究、产业结构变迁内在机制的理论研究、产业政策理论的研究、产业政策的实证研究，致力于探索如何按照新结构经济学的基本原理和新结构产业经济学理论与实证研究基础，设计科学且具有可操作的产业政策。</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4. </w:t>
      </w:r>
      <w:r>
        <w:rPr>
          <w:rFonts w:hint="eastAsia" w:cs="宋体" w:asciiTheme="minorEastAsia" w:hAnsiTheme="minorEastAsia"/>
          <w:b/>
          <w:kern w:val="0"/>
          <w:sz w:val="24"/>
          <w:szCs w:val="24"/>
        </w:rPr>
        <w:t>新结构国际发展学研究方向</w:t>
      </w:r>
      <w:r>
        <w:rPr>
          <w:rFonts w:cs="宋体" w:asciiTheme="minorEastAsia" w:hAnsiTheme="minorEastAsia"/>
          <w:b/>
          <w:kern w:val="0"/>
          <w:sz w:val="24"/>
          <w:szCs w:val="24"/>
        </w:rPr>
        <w:t>(New Structural International Development)</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从二战后开始，在发展经济学</w:t>
      </w:r>
      <w:r>
        <w:rPr>
          <w:rFonts w:cs="宋体" w:asciiTheme="minorEastAsia" w:hAnsiTheme="minorEastAsia"/>
          <w:kern w:val="0"/>
          <w:sz w:val="24"/>
          <w:szCs w:val="24"/>
        </w:rPr>
        <w:t xml:space="preserve">1.0 </w:t>
      </w:r>
      <w:r>
        <w:rPr>
          <w:rFonts w:hint="eastAsia" w:cs="宋体" w:asciiTheme="minorEastAsia" w:hAnsiTheme="minorEastAsia"/>
          <w:kern w:val="0"/>
          <w:sz w:val="24"/>
          <w:szCs w:val="24"/>
        </w:rPr>
        <w:t>版本（结构主义）和发展经济学</w:t>
      </w:r>
      <w:r>
        <w:rPr>
          <w:rFonts w:cs="宋体" w:asciiTheme="minorEastAsia" w:hAnsiTheme="minorEastAsia"/>
          <w:kern w:val="0"/>
          <w:sz w:val="24"/>
          <w:szCs w:val="24"/>
        </w:rPr>
        <w:t xml:space="preserve">2.0 </w:t>
      </w:r>
      <w:r>
        <w:rPr>
          <w:rFonts w:hint="eastAsia" w:cs="宋体" w:asciiTheme="minorEastAsia" w:hAnsiTheme="minorEastAsia"/>
          <w:kern w:val="0"/>
          <w:sz w:val="24"/>
          <w:szCs w:val="24"/>
        </w:rPr>
        <w:t>版本（新自由主义）发展思潮和发展政策的指导下，广大发展中经济体发展止步不前，迷失了数十年。出于人道主义的考虑，西方发达国家与世界各发展机构越来越多地把发展议题转向以教育和健康为重点项目的援助。为了提升国际援助的有效性，双边与多边的发展援助机构和西方的学术机构开始对发展项目和方案的效果进行更严格的评估。这个趋势的代表性机构之一，就是麻省理工学院贫困研究室。该贫困研究室的经济学家们领衔推动，目的在于通过随机化控制试验来制定有科学证据的减贫政策。该趋势可以被称为“发展经济学</w:t>
      </w:r>
      <w:r>
        <w:rPr>
          <w:rFonts w:cs="宋体" w:asciiTheme="minorEastAsia" w:hAnsiTheme="minorEastAsia"/>
          <w:kern w:val="0"/>
          <w:sz w:val="24"/>
          <w:szCs w:val="24"/>
        </w:rPr>
        <w:t>2.5</w:t>
      </w:r>
      <w:r>
        <w:rPr>
          <w:rFonts w:hint="eastAsia" w:cs="宋体" w:asciiTheme="minorEastAsia" w:hAnsiTheme="minorEastAsia"/>
          <w:kern w:val="0"/>
          <w:sz w:val="24"/>
          <w:szCs w:val="24"/>
        </w:rPr>
        <w:t>”版本。尽管随机化控制试验有助于理解一些特定的微观发展项目的效果，但它在发展战略上忽视了经济增长的重要性，因而回避了发展中国家如何实现产业升级转型这一根本性问题。例如，虽然北非国家近来在教育领域取得了积极进步，但在经济增长和就业机会创造上陷入停滞，大量的失业青年诱导了“阿拉伯之春”等反政府运动的爆发。因此，“发展经济学</w:t>
      </w:r>
      <w:r>
        <w:rPr>
          <w:rFonts w:cs="宋体" w:asciiTheme="minorEastAsia" w:hAnsiTheme="minorEastAsia"/>
          <w:kern w:val="0"/>
          <w:sz w:val="24"/>
          <w:szCs w:val="24"/>
        </w:rPr>
        <w:t>2.5</w:t>
      </w:r>
      <w:r>
        <w:rPr>
          <w:rFonts w:hint="eastAsia" w:cs="宋体" w:asciiTheme="minorEastAsia" w:hAnsiTheme="minorEastAsia"/>
          <w:kern w:val="0"/>
          <w:sz w:val="24"/>
          <w:szCs w:val="24"/>
        </w:rPr>
        <w:t>”版本的有效性也遭到了质疑。</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新结构经济学在国际发展领域，主张通过研究“授人以渔”</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造血方法而非“授人以鱼”的输血方法，来帮助发展中经济体实现脱贫致富。如前所述，新结构经济学主张应该从发展中国家现在有什么（即其要素禀赋）出发，规划在此基础上能做好什么（即其比较优势），把现在能做好的做大做强，以此实现逐步赶上甚至超越发达国家的目标。新结构国际发展学将以新结构经济学的基本原理为基础，致力于研究在全球产业周期变化背景下，识别处于不同发展阶段的发展中经济体所面临的全球产业窗口机遇期，通过工业园区的局部渐进式改革消除瓶颈，承接符合禀赋结构决定的潜在比较优势的产业转移，充分利用后发优势迅速登上持续的经济发展之路。在上述大的研究思路的引导下，新结构国际发展学将深入研究如何促使发展援助、贸易与投资之间形成合力，帮助发展中国家实</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可持续的经济增长和社会发展。在政策研究方面，新结构国际发展学将着力开展两大研究方向：一是，在我国“一路一带”的国家发展战略背景下，为我国倡导的亚洲基础设施投资银行、金砖国家开发银行、丝路基金等新兴多边国际发展机构提供发展政策与实践的咨询服务，并进一步探索这些新兴机构与组织如何重构美国主导下国际秩序；二是，在联合国全球可持续发展目标设定与实施的大背景下，为中国政府提供政策建议以提升中国在国际发展议程领域中的国际影响力。</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5. </w:t>
      </w:r>
      <w:r>
        <w:rPr>
          <w:rFonts w:hint="eastAsia" w:cs="宋体" w:asciiTheme="minorEastAsia" w:hAnsiTheme="minorEastAsia"/>
          <w:b/>
          <w:kern w:val="0"/>
          <w:sz w:val="24"/>
          <w:szCs w:val="24"/>
        </w:rPr>
        <w:t>新结构劳动经济学研究方向（</w:t>
      </w:r>
      <w:r>
        <w:rPr>
          <w:rFonts w:cs="宋体" w:asciiTheme="minorEastAsia" w:hAnsiTheme="minorEastAsia"/>
          <w:b/>
          <w:kern w:val="0"/>
          <w:sz w:val="24"/>
          <w:szCs w:val="24"/>
        </w:rPr>
        <w:t>New Structural Labor Economics</w:t>
      </w:r>
      <w:r>
        <w:rPr>
          <w:rFonts w:hint="eastAsia" w:cs="宋体" w:asciiTheme="minorEastAsia" w:hAnsiTheme="minorEastAsia"/>
          <w:b/>
          <w:kern w:val="0"/>
          <w:sz w:val="24"/>
          <w:szCs w:val="24"/>
        </w:rPr>
        <w:t>）</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劳动经济学属于应用经济学一级学科下属的二级学科，以劳动力市场现象及其所引起的劳动力资源配置为研究对象，主要涉及劳动力市场与收入分配理论、人力资源开发与管理、人力资源经济活动分析、劳动关系与劳动法。新结构劳动经济学主要研究发展中经济体在发展与转型过程中就业和收入分配的决定性因素以及适宜的人力资本政策。</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关于人力资本在经济增长中的作用，旧结构经济学言之甚少。与之相反，新古典经济学表明，许多国家在</w:t>
      </w:r>
      <w:r>
        <w:rPr>
          <w:rFonts w:cs="宋体" w:asciiTheme="minorEastAsia" w:hAnsiTheme="minorEastAsia"/>
          <w:kern w:val="0"/>
          <w:sz w:val="24"/>
          <w:szCs w:val="24"/>
        </w:rPr>
        <w:t xml:space="preserve">19 </w:t>
      </w:r>
      <w:r>
        <w:rPr>
          <w:rFonts w:hint="eastAsia" w:cs="宋体" w:asciiTheme="minorEastAsia" w:hAnsiTheme="minorEastAsia"/>
          <w:kern w:val="0"/>
          <w:sz w:val="24"/>
          <w:szCs w:val="24"/>
        </w:rPr>
        <w:t>到</w:t>
      </w:r>
      <w:r>
        <w:rPr>
          <w:rFonts w:cs="宋体" w:asciiTheme="minorEastAsia" w:hAnsiTheme="minorEastAsia"/>
          <w:kern w:val="0"/>
          <w:sz w:val="24"/>
          <w:szCs w:val="24"/>
        </w:rPr>
        <w:t xml:space="preserve">20 </w:t>
      </w:r>
      <w:r>
        <w:rPr>
          <w:rFonts w:hint="eastAsia" w:cs="宋体" w:asciiTheme="minorEastAsia" w:hAnsiTheme="minorEastAsia"/>
          <w:kern w:val="0"/>
          <w:sz w:val="24"/>
          <w:szCs w:val="24"/>
        </w:rPr>
        <w:t>世纪人均收入不断增长的主要原因是科学技术知识的进步，因为这种进步提高了劳动力和其他要素的生产率。而增长理论则进一步阐明，增长是新知识和人力资本相互配合、相互作用的结果。新结构经济学认为，人力资本是一个国家资源禀赋的组成部分。对经济个体而言，在与经济发展相伴的产业升级和技术创新过程中，风险和不确定性将增加。当各个企业沿着产业阶梯攀登至新的、资本更密集的产业并越来越接近世界产业前沿的时候，它们面临的风险水平也更高。人力资本可以提高劳动者应对风险和不确定性的能力，但储备人力资本则需要很长时间。一个人在年轻的时候若失去了接受教育的机会，在以后可能就没有能力弥补这一损失。在一个动态增长的经济中，新产业、新技术要求新的劳动技能，因此提前做好规划并进行相应的人力资本投资是十分重要的。但是，人力资本的提升必须与物质资本的积累和产业升级保持齐头并进。否则，人力资本要么因为投资不足而成为经济发展的紧约束，要么则因为教育培训投资过快使一批高学历的劳动者无法找到相应的工作，而造就沮丧的年轻一代。一套精心设计的人力资本开发政策应该是一个国家总体发展战略不可缺少的重要组成部分。新结构经济学超越了新古典经济学关于教育的传统观点，认为发展战略需要包含人力资本投资政策以促进产业升级，并使经济体充分利用所有资源。因此，新结构劳动经济学的政策研究主要集中在不同发展阶段就业和分配的根本性决定要素和适宜的各种人力资本投资结构政策。</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6. </w:t>
      </w:r>
      <w:r>
        <w:rPr>
          <w:rFonts w:hint="eastAsia" w:cs="宋体" w:asciiTheme="minorEastAsia" w:hAnsiTheme="minorEastAsia"/>
          <w:b/>
          <w:kern w:val="0"/>
          <w:sz w:val="24"/>
          <w:szCs w:val="24"/>
        </w:rPr>
        <w:t>新结构金融学研究方向（</w:t>
      </w:r>
      <w:r>
        <w:rPr>
          <w:rFonts w:cs="宋体" w:asciiTheme="minorEastAsia" w:hAnsiTheme="minorEastAsia"/>
          <w:b/>
          <w:kern w:val="0"/>
          <w:sz w:val="24"/>
          <w:szCs w:val="24"/>
        </w:rPr>
        <w:t>New Structural Financial Economics</w:t>
      </w:r>
      <w:r>
        <w:rPr>
          <w:rFonts w:hint="eastAsia" w:cs="宋体" w:asciiTheme="minorEastAsia" w:hAnsiTheme="minorEastAsia"/>
          <w:b/>
          <w:kern w:val="0"/>
          <w:sz w:val="24"/>
          <w:szCs w:val="24"/>
        </w:rPr>
        <w:t>）</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金融学的学科分类属于应用经济学一级学科下属的二级学科。传统的金融学研究领域大致有两个方向：宏观层面的金融市场运行理论和微观层面的公司投资理论。无论是那个具体的研究方向，均涉及到一系列金融机构和金融产品构成的金融系统。新结构金融学主要研究发展中经济体在发展与转型过程中适宜的金融系统的结构与功能。人们普遍认为，金融系统的发展对于经济持续增长至关重要，但对其在这一过程中起到了怎样的具体作用却众说纷纭。人们观察到，发展中国家经济发展的主要约束之一是缺乏资本积累。从这一点出发，旧结构经济学认为欠发达国家金融部门的问题源自普遍的市场失灵，这些市场失灵无法单靠市场力量自身来克服。他们建议政府插手干预这一资本积累过程，动员储蓄，配置信贷，以支持先进的资本密集型产业的发展。这常常导致金融抑制。吸取这些教训后，新古典经济学家们提倡金融自由化。他们认为，官僚们通常既无激励也无能力有效地干预</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信贷配置和定价，而界定清晰的产权体系、运作良好的合约制度安排以及竞争会为一个健全的金融系统的出现创造条件。他们建议政府放弃对银行的所有权，并去除对信贷配置和利率的限制。</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尽管也同意政府干预会导致金融压抑的负面效果，却强调如下事实：那些扭曲是人为设计出来的，目的是保护发展中国家优先部门中缺乏自生能力的企业。新结构经济学还强调，要在转轨过程中同时实现经济稳定和快速增长，对国内金融和对外贸易部门进行自由化时的政策顺序就很重要。新结构经济学认为，每个给定发展阶段的最优金融结构可能取决于当时的主导产业结构、平均企业规模和企业面临的主要风险类型，而这些因素又进一步内生决定于当时经济体的要素禀赋结构。国家的政策往往不顾自身经济结构状况偏爱大银行和股权市场，但新结构经济学建议，这些收入较低的国家不应复制发达工业化国家的金融结构，而应将地区性的中小银行作为其金融系统的基础，以使得农业、工业和服务业中的小企业能够获得足够的金融服务。随着产业升级，以及这些国家的经济越来越依赖资本密集型产业，大型银行和复杂的股权市场也将在这些国家的金融体系中占据越来越重要的地位。因此，新结构金融学主要基于禀赋结构、产业结构、风险特征、金融结构等概念建立起一套内生于发展阶段的金融系统的理论。并对促进禀赋结构升级和生产结构升级的发展中国家适宜的金融政策和金融改革展开系统研究。新结构金融学也将关注互联网时代发展中国家实现金融深化的后发优势，实现金融体系为实体经济服务的目标。</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7. </w:t>
      </w:r>
      <w:r>
        <w:rPr>
          <w:rFonts w:hint="eastAsia" w:cs="宋体" w:asciiTheme="minorEastAsia" w:hAnsiTheme="minorEastAsia"/>
          <w:b/>
          <w:kern w:val="0"/>
          <w:sz w:val="24"/>
          <w:szCs w:val="24"/>
        </w:rPr>
        <w:t>新结构制度经济学研究方向（</w:t>
      </w:r>
      <w:r>
        <w:rPr>
          <w:rFonts w:cs="宋体" w:asciiTheme="minorEastAsia" w:hAnsiTheme="minorEastAsia"/>
          <w:b/>
          <w:kern w:val="0"/>
          <w:sz w:val="24"/>
          <w:szCs w:val="24"/>
        </w:rPr>
        <w:t xml:space="preserve"> New Structural Institutional</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Economics</w:t>
      </w:r>
      <w:r>
        <w:rPr>
          <w:rFonts w:hint="eastAsia" w:cs="宋体" w:asciiTheme="minorEastAsia" w:hAnsiTheme="minorEastAsia"/>
          <w:b/>
          <w:kern w:val="0"/>
          <w:sz w:val="24"/>
          <w:szCs w:val="24"/>
        </w:rPr>
        <w:t>）</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新制度经济学是一门新兴的研究各种行为规则的经济学子学科，由科斯、诺斯以及威廉姆森等诺贝尔经济学奖得主创立。由于制度的复杂性，对制度的研究至今方兴未艾。上个世纪</w:t>
      </w:r>
      <w:r>
        <w:rPr>
          <w:rFonts w:cs="宋体" w:asciiTheme="minorEastAsia" w:hAnsiTheme="minorEastAsia"/>
          <w:kern w:val="0"/>
          <w:sz w:val="24"/>
          <w:szCs w:val="24"/>
        </w:rPr>
        <w:t xml:space="preserve">80 </w:t>
      </w:r>
      <w:r>
        <w:rPr>
          <w:rFonts w:hint="eastAsia" w:cs="宋体" w:asciiTheme="minorEastAsia" w:hAnsiTheme="minorEastAsia"/>
          <w:kern w:val="0"/>
          <w:sz w:val="24"/>
          <w:szCs w:val="24"/>
        </w:rPr>
        <w:t>年代初期开始传入中国，成为解释中国问题并对政策改革最具影响力的流派，但中国问题的复杂性依然为制度研究的理论创新预留了巨大的空间。新结构制度经济学主要研究经济结构变迁过程中制度变迁的前因后果及其制度改革的政策建议。</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制度经济学认为，不管发展的水平高低如何，一个国家作为上层建筑的各种制度安排是内生的。随着经济的发展，生产力水平的提高，生产和交易规模的扩大，人民财富的普遍增长，相应的规范市场交易和人与人、人与政府互动的制度安排也必须相应的与时俱进的完善。制度结构可以分为契约安排和制度安排两个层次，对于制度变迁的方式存在两种：诱致型制度变迁和强制性制度变迁。</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新结构经济学的基本框架中，首先将制度纳入基础实施作为一个经济的禀赋的一部分。基础设施包括硬件（有形的）基础设施和软件（无形的）基础设施。硬件基础设施的例子包括高速公路、港口、机场、电信系统、电网和其他公共设施等。软件基础设施包括制度、条例、社会、资本价值体系以及其他社会和经济安排等。基础设施影响每个企业的交易成本和投资的边际收益。其次，随着发展中国家沿产业和技术阶梯拾级而上，许多其他变化都随之而至；企业所采用的技术越来越复杂，资本需求增加，生产和市场规模也有了变化。远距离市场交易越来越多。因而，为了给新升级的产业中的企业降低交易成本，使其达到生产可能性边界，一个灵活、平稳的产业和技术升级过程就需要教育、金融、法律和硬件基础设施方面同时做出相应改进。显而易见，单个企业无法有效地内部化所有这些变革成本，而多个企业之间为了应对这种挑战进行的自发协调往往也不可能实现。基础设施的改善需要集体行动，至少需要基础设施服务的提供者与工业企业二者之间协调行动。这样，就把政府拉了进来，政府要么自己进行这些基础设施的改善，要么就需要积极协调各方的行动。</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制度分层方式与制度变迁方式的基本制度结构理论研究基础上，新结构制度经济学主要研究在经济结构变迁过程中界定市场主体之间关系的契约安排，以及界定市场主体和政府之间关系的产权安排的内生变迁过程及其对经济结构变迁的影响。随着技术进步产业升级，生产结构越来越复杂，分工越来越细密，资产专用性越来越高，交易的深度和范围越来越大，市场主体的缔约难度也随之变大，对传统基于熟人关系的非正式规则依赖越来越小，对法律法治正式规则的需求会随之增加。法律法治作为软的基础设施，不但具有公共品的外部性，而且国家作为契约的第三方强制实施者具备比较优势。因此，国家应该在转型升级过程中加强法律法治建设，降低市场主体的缔约成本，建设基于正式法律规则的社会。在经济结构变迁过程，市场和政府的关系也会变得越来越复杂。</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制度经济学将着力研究结构变迁过程中政府的动机、行为与能力。新结构制度经济学通过研究结构变迁对利益格局分布的影响提出具有可操作性的激励相容的诱致型制度变迁策略以及强制性制度变迁的顶层设计方案。此外，新结构制度经济学也研究经济结构变迁过程中社会转型和社会政策问题。</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8. </w:t>
      </w:r>
      <w:r>
        <w:rPr>
          <w:rFonts w:hint="eastAsia" w:cs="宋体" w:asciiTheme="minorEastAsia" w:hAnsiTheme="minorEastAsia"/>
          <w:b/>
          <w:kern w:val="0"/>
          <w:sz w:val="24"/>
          <w:szCs w:val="24"/>
        </w:rPr>
        <w:t>新结构区域经济学研究方向</w:t>
      </w:r>
      <w:r>
        <w:rPr>
          <w:rFonts w:cs="宋体" w:asciiTheme="minorEastAsia" w:hAnsiTheme="minorEastAsia"/>
          <w:b/>
          <w:kern w:val="0"/>
          <w:sz w:val="24"/>
          <w:szCs w:val="24"/>
        </w:rPr>
        <w:t>(New Structural Regional Economics)</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区域经济学是经济学与地理学交叉而形成的应用经济学。空间经济学一词常作为区域经济学的同义词。当区域经济学的课题特别涉及到城镇时，则使用城市经济学一词。区域经济学是应用经济学（一级学科）下的一个二级学科。新结构区域经济学主要研究经济结构变迁中地区布局和城市化问题。</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元经济是传统发展经济学的经典议题，刘易斯因此获得诺贝尔经济学奖。但是传统发展经济学将二元经济视为发展中国家的特征事实，并未揭示二元经济形成的根本原因。新结构区域经济学认为，如果政府推行比较优势发展战略，经济中单位资本吸纳的劳动力最多，城市就业最多，城市化水平最高，农村剩余劳动力最少，城乡收入差距最小。相反，如果政府实施以赶超为目的的重工业优先发展战略，则经济中单位资本吸纳的劳动力减少，这就必然导致更少的城市就业率和更低的城市化水平。城市吸纳劳动力减少将导致农村劳动力无法向城市转移，农业从业人员增加，农村平均工资水平下降，这就将导致更大的城乡工资差距。重工业优先发展战略不仅对当期的城市就业水平和城乡工资差距有影响，长期的就业和城乡工资差距也与发展战略密切相关。落后国家推行重工业优先发展战略，将降低资本积累率，直接导致更低的城市就业增长率和更慢的城市化进程，进而使得农村劳动力向城市转移更慢，导致更持久的城乡收入差距。非熟练的农业劳动力向非熟练劳动密集型产业转移就是结构变迁的一种形式，而这种结构变迁是不会自发进行的。政策制定者应该采取积极行动以管理劳动力需求：政府确实需要促进现有的和新兴的非熟练劳动密集型产业沿着新结构经济学所指出的路线增长。没有这样的行动，许多农村外出移民将会失业，就像非洲、拉美和许多其他发展中国家的情形一样。时下城市化是中国发展面临的关键挑战，也是最为紧迫的政策议题。</w:t>
      </w:r>
    </w:p>
    <w:p>
      <w:pPr>
        <w:autoSpaceDE w:val="0"/>
        <w:autoSpaceDN w:val="0"/>
        <w:adjustRightInd w:val="0"/>
        <w:spacing w:line="360" w:lineRule="auto"/>
        <w:jc w:val="left"/>
        <w:rPr>
          <w:rFonts w:cs="TimesNewRomanPSMT"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9. </w:t>
      </w:r>
      <w:r>
        <w:rPr>
          <w:rFonts w:hint="eastAsia" w:cs="宋体" w:asciiTheme="minorEastAsia" w:hAnsiTheme="minorEastAsia"/>
          <w:b/>
          <w:kern w:val="0"/>
          <w:sz w:val="24"/>
          <w:szCs w:val="24"/>
        </w:rPr>
        <w:t>新结构转型经济学研究方向</w:t>
      </w:r>
      <w:r>
        <w:rPr>
          <w:rFonts w:cs="宋体" w:asciiTheme="minorEastAsia" w:hAnsiTheme="minorEastAsia"/>
          <w:b/>
          <w:kern w:val="0"/>
          <w:sz w:val="24"/>
          <w:szCs w:val="24"/>
        </w:rPr>
        <w:t>(New Structural Transition Economics)</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转型或转轨经济学是伴随</w:t>
      </w:r>
      <w:r>
        <w:rPr>
          <w:rFonts w:cs="宋体" w:asciiTheme="minorEastAsia" w:hAnsiTheme="minorEastAsia"/>
          <w:kern w:val="0"/>
          <w:sz w:val="24"/>
          <w:szCs w:val="24"/>
        </w:rPr>
        <w:t>20</w:t>
      </w:r>
      <w:r>
        <w:rPr>
          <w:rFonts w:hint="eastAsia" w:cs="宋体" w:asciiTheme="minorEastAsia" w:hAnsiTheme="minorEastAsia"/>
          <w:kern w:val="0"/>
          <w:sz w:val="24"/>
          <w:szCs w:val="24"/>
        </w:rPr>
        <w:t>世纪</w:t>
      </w:r>
      <w:r>
        <w:rPr>
          <w:rFonts w:cs="宋体" w:asciiTheme="minorEastAsia" w:hAnsiTheme="minorEastAsia"/>
          <w:kern w:val="0"/>
          <w:sz w:val="24"/>
          <w:szCs w:val="24"/>
        </w:rPr>
        <w:t>80</w:t>
      </w:r>
      <w:r>
        <w:rPr>
          <w:rFonts w:hint="eastAsia" w:cs="宋体" w:asciiTheme="minorEastAsia" w:hAnsiTheme="minorEastAsia"/>
          <w:kern w:val="0"/>
          <w:sz w:val="24"/>
          <w:szCs w:val="24"/>
        </w:rPr>
        <w:t>年代末以来社会主义世界计划经济的消解、市场经济逐步形成这一过程而发展起来的一门经济学科。转轨经济学（转型经济学、过渡经济学）试图理解和解释近二十年来世界范围内兴起并正在进行的经济体制变迁，主要研究经济体制比较的基础，计划经济体制的失败，市场化改革的方法及其前景。新结构转型经济学主要研究发展战略的动态调整及其改革的方法与策略。</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十世纪七十年代末，为提高经济绩效，中国和其他社会主义国家开始了从计划经济向市场经济的转型。转型伊始，中国和越南就经历了快速的经济增长。然而，二十世纪九十年代初期前苏联和东欧国家的转型却出现了经济急速下滑以及社会发展大都恶化。新结构经济学认为，经济发展是一个劳动生产率和人均收入的不断提高，技术、产业和软硬基础设施不断的结构升级过程。不同发展阶段的经济结构差别由禀赋结构的差别决定的。只有当一个产业与该经济的禀赋结构决定的比较优势相一致时，其中的企业在开放和竞争的市场上才有具备自生能力。转型经济和发展中国家的许多企业之所以没有自生能力，主要是因为它们的政府采取了雄心勃勃的发展战略，企业所在的产业违背了经济的比较优势。这些企业的生存需要政府通过价格扭曲，限制市场竞争以及对各种资源的行政配置。这些干预导致了竞争不足，公司治理低效，寻租，收入分配不平等，资源配置低效，以及更可能出现经济危机。华盛顿共识没有重视到这些扭曲的内生性，便建议政府将改革集中在强化产权，提高公司治理，消除政府对资源配置的干预等等领域，以期提高市场效率。当经济中的大部分企业都不具备自生能力时，实施这些转型政策可能会导致休克而无治疗的尴尬境地，正如前苏联和东欧以及其他发展中国家失去的二十年那样。因为计划经济、转型经济以及发展中经济的许多企业没有自生能力，所以在应用现有的新古典经济学研究这些经济中的问题时就有必要放松企业具备自生能力的暗含假设。放松自生能力的假设将会丰富新古典经济学并有助于重新界定政府在经济转型和发展中的角色。当经济中的大量企业在开放和竞争的市场上没有自生能力时，政府需要设计务实的转型战略。通过帮助单个企业克服发展过程中存在的外部性和协调问题，政府在市场经济中应该扮演因势利导的作用促进根据比较优势变化所进行的产业升级。前苏联东欧诸国和中国开始从计划经济向市场经济的转型已经二十多年过去了，一些经济学家呼吁是把转型经济学作为现代经济学子领域的时候了。然而，在转型经济体中依然存在大量没有自生能力的企业和结构问题，更重要的是，结构转型是现代经济发展的突出特征，所以需要新的转型经济学。新结构经济学为新转型经济学提供了一个分析基础。</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在更具有一般意义的发展战略转型上，正如</w:t>
      </w:r>
      <w:r>
        <w:rPr>
          <w:rFonts w:cs="宋体" w:asciiTheme="minorEastAsia" w:hAnsiTheme="minorEastAsia"/>
          <w:kern w:val="0"/>
          <w:sz w:val="24"/>
          <w:szCs w:val="24"/>
        </w:rPr>
        <w:t xml:space="preserve">Ranis </w:t>
      </w:r>
      <w:r>
        <w:rPr>
          <w:rFonts w:hint="eastAsia" w:cs="宋体" w:asciiTheme="minorEastAsia" w:hAnsiTheme="minorEastAsia"/>
          <w:kern w:val="0"/>
          <w:sz w:val="24"/>
          <w:szCs w:val="24"/>
        </w:rPr>
        <w:t>对东亚奇迹的总结：“关键的和具有说服力的一点是决策者持久的可塑性，在过去</w:t>
      </w:r>
      <w:r>
        <w:rPr>
          <w:rFonts w:cs="宋体" w:asciiTheme="minorEastAsia" w:hAnsiTheme="minorEastAsia"/>
          <w:kern w:val="0"/>
          <w:sz w:val="24"/>
          <w:szCs w:val="24"/>
        </w:rPr>
        <w:t xml:space="preserve">40 </w:t>
      </w:r>
      <w:r>
        <w:rPr>
          <w:rFonts w:hint="eastAsia" w:cs="宋体" w:asciiTheme="minorEastAsia" w:hAnsiTheme="minorEastAsia"/>
          <w:kern w:val="0"/>
          <w:sz w:val="24"/>
          <w:szCs w:val="24"/>
        </w:rPr>
        <w:t>年，决策者总能够在每一个可以识别的增长转型的阶段上对经济正在变化的需求做出政策的相应改变。由于这个可塑性，整个系统得以避免失去动力并能够在每一个阶段的末尾重新驶入轨道……。每个十年有每个十年的挑战，每十年政府都能够做出政策的转变，用库茨涅茨的话来说，这些政策改变是为了适应而不是梗阻私人经济所要求的变化。”未来相当长一段时期内，随着我国从中等收入国家向高收入国家转型过程中，几乎所有不适宜政策和制度安排都必须进行实时调整。在传统转轨经济学的研究议题之外，新结构转型经济学将对经济结构变迁过程中的发展战略和发展政策的动态调整进行系统研究，并对改革提出系统性建议。</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10. </w:t>
      </w:r>
      <w:r>
        <w:rPr>
          <w:rFonts w:hint="eastAsia" w:cs="宋体" w:asciiTheme="minorEastAsia" w:hAnsiTheme="minorEastAsia"/>
          <w:b/>
          <w:kern w:val="0"/>
          <w:sz w:val="24"/>
          <w:szCs w:val="24"/>
        </w:rPr>
        <w:t>新结构国际经济学研究方向</w:t>
      </w:r>
      <w:r>
        <w:rPr>
          <w:rFonts w:cs="宋体" w:asciiTheme="minorEastAsia" w:hAnsiTheme="minorEastAsia"/>
          <w:b/>
          <w:kern w:val="0"/>
          <w:sz w:val="24"/>
          <w:szCs w:val="24"/>
        </w:rPr>
        <w:t>(New Structural International</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Economics)</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国际经济学包括国际贸易和国际金融，其中国际贸易属于应用经济学一级学科下面的二级学科。国际经济学的一般理论包括国际贸易理论和政策（贸易基础、贸易条件以及贸易利益的分配）、国际金融理论和国家货币政策（汇率理论与制度、国际收支调节理论与政策，以及国际货币体系）、国际要素流动（资本和劳动力的国际流动以及跨国公司理论）等。新结构国际经济学主要研究发展中经济体在发展与转型过程中国际贸易和国际金融的前因后果及其适宜的开放模式与政策。</w:t>
      </w:r>
    </w:p>
    <w:p>
      <w:pPr>
        <w:autoSpaceDE w:val="0"/>
        <w:autoSpaceDN w:val="0"/>
        <w:adjustRightInd w:val="0"/>
        <w:spacing w:line="360" w:lineRule="auto"/>
        <w:ind w:firstLine="480" w:firstLineChars="200"/>
        <w:jc w:val="left"/>
        <w:rPr>
          <w:rFonts w:cs="TimesNewRomanPSMT" w:asciiTheme="minorEastAsia" w:hAnsiTheme="minorEastAsia"/>
          <w:kern w:val="0"/>
          <w:sz w:val="24"/>
          <w:szCs w:val="24"/>
        </w:rPr>
      </w:pPr>
      <w:r>
        <w:rPr>
          <w:rFonts w:hint="eastAsia" w:cs="宋体" w:asciiTheme="minorEastAsia" w:hAnsiTheme="minorEastAsia"/>
          <w:kern w:val="0"/>
          <w:sz w:val="24"/>
          <w:szCs w:val="24"/>
        </w:rPr>
        <w:t>关于国际贸易，旧结构经济学曾有多种研究思路，但它们都一致认为，与全球经济相融合必然会固化现有的世界权力体系，在这个权力体系下，西方发达国家及其跨国公司主宰发展中国家并剥削其经济。为摆脱这种依赖陷阱，旧结构经济学家建议优先考虑进口替代战略，让发展中国家先在封闭的、受保护的环境中发展，直至其现代产业有能力与发达的工业化国家在世界市场竞争。新结构经济学与新古典经济学一样，都认为进出口内生取决于经济体要素禀赋结构所决定的比较优势。全球化使发展中国家能够利用后发优势，达到比处于世界技术前沿的国家更快的技术进步速度和结构转型速度。开放对于缩小发展中国家与发达国家之间差距至关重要。然而，新结构经济学也认识到，许多发展中国家开始攀登产业阶梯的时候，往往面临着旧结构经济学所倡导的进口替代战略遗留下来的诸多扭曲。因此，新结构经济学建议贸易自由化应该采用渐进法。</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关于国际金融，旧结构经济学认为世界以中心—外围关系为特征，倾向于认为外国资本是工业化国家及其跨国企业用以维持它们对发展中国家有害的控制的工具。旧结构经济学因此倡导对一切形式的国际金融流动予以严格管制。新古典经济学赞成开放资本市场或使其自由化，以期实现更为有效的储蓄配置、更大的投资多样化可能性、更快的经济增速以及更为缓和的经济周期。新结构经济学则认为，跟其他形式的资本流动相比，外商直接投资</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发展中国家是有利的，因为它的目标投资方向往往就是与这些国家的比较优势相一致的产业。而且，外商直接投资一般都会带来技术、管理、市场渠道和社会网络，这些正是发展中国家所缺乏的，也是其产业升级所必需的。因此，外商直接投资的自由化应成为整体发展战略的一个有益的组成部分。相反，资产组合投资快速进出，金额巨大，主要从事投机活动，会引起泡沫和经济波动，因而在发展中国家不应受到鼓励。新结构国际经济学也研究</w:t>
      </w:r>
      <w:r>
        <w:rPr>
          <w:rFonts w:cs="宋体" w:asciiTheme="minorEastAsia" w:hAnsiTheme="minorEastAsia"/>
          <w:kern w:val="0"/>
          <w:sz w:val="24"/>
          <w:szCs w:val="24"/>
        </w:rPr>
        <w:t>Lucas</w:t>
      </w:r>
      <w:r>
        <w:rPr>
          <w:rFonts w:hint="eastAsia" w:cs="宋体" w:asciiTheme="minorEastAsia" w:hAnsiTheme="minorEastAsia"/>
          <w:kern w:val="0"/>
          <w:sz w:val="24"/>
          <w:szCs w:val="24"/>
        </w:rPr>
        <w:t>谜题：资本为什么会从资本稀缺的发展中国家流向资本充裕的发达国家？一种解释思路是，如果发展中国家的基础设施没有得到改善，也未随着比较优势的变化进行产业升级，发展中国家所积累的资本可能面临收益递减的困境，导致发展中国家资本收益降低，资本就流向了发达国家。新结构经济学会关注如何帮助发展中国家化解风险，吸引长期投资。这一研究涉及到如何改革现有的国际经济规则（比如，关于银行监管的</w:t>
      </w:r>
      <w:r>
        <w:rPr>
          <w:rFonts w:cs="宋体" w:asciiTheme="minorEastAsia" w:hAnsiTheme="minorEastAsia"/>
          <w:kern w:val="0"/>
          <w:sz w:val="24"/>
          <w:szCs w:val="24"/>
        </w:rPr>
        <w:t>BaselIII</w:t>
      </w:r>
      <w:r>
        <w:rPr>
          <w:rFonts w:hint="eastAsia" w:cs="宋体" w:asciiTheme="minorEastAsia" w:hAnsiTheme="minorEastAsia"/>
          <w:kern w:val="0"/>
          <w:sz w:val="24"/>
          <w:szCs w:val="24"/>
        </w:rPr>
        <w:t>），也涉及到担保、公私伙伴关系等具体的融资策略。</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11. </w:t>
      </w:r>
      <w:r>
        <w:rPr>
          <w:rFonts w:hint="eastAsia" w:cs="宋体" w:asciiTheme="minorEastAsia" w:hAnsiTheme="minorEastAsia"/>
          <w:b/>
          <w:kern w:val="0"/>
          <w:sz w:val="24"/>
          <w:szCs w:val="24"/>
        </w:rPr>
        <w:t>新结构宏观经济学研究方向</w:t>
      </w:r>
      <w:r>
        <w:rPr>
          <w:rFonts w:cs="宋体" w:asciiTheme="minorEastAsia" w:hAnsiTheme="minorEastAsia"/>
          <w:b/>
          <w:kern w:val="0"/>
          <w:sz w:val="24"/>
          <w:szCs w:val="24"/>
        </w:rPr>
        <w:t>(New Structural Macroeconomic</w:t>
      </w:r>
      <w:r>
        <w:rPr>
          <w:rFonts w:hint="eastAsia" w:cs="宋体" w:asciiTheme="minorEastAsia" w:hAnsiTheme="minorEastAsia"/>
          <w:b/>
          <w:kern w:val="0"/>
          <w:sz w:val="24"/>
          <w:szCs w:val="24"/>
        </w:rPr>
        <w:t xml:space="preserve"> </w:t>
      </w:r>
      <w:r>
        <w:rPr>
          <w:rFonts w:cs="宋体" w:asciiTheme="minorEastAsia" w:hAnsiTheme="minorEastAsia"/>
          <w:b/>
          <w:kern w:val="0"/>
          <w:sz w:val="24"/>
          <w:szCs w:val="24"/>
        </w:rPr>
        <w:t>Economics)</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主流的宏观经济学包括了短期经济周期和长期经济增长两大部分的研究内容。长期经济增长与发展的研究议题已经整合到新结构经济学的基本原理和其他研究领域之后，新结构宏观经济学主要研究诸如宏观财政政策与货币政策等反周期政策如何通过结构性应用达到反周期和长期增长的统一。</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从新结构经济学的角度来看，发达国家和发展中国家财政政策的效果可能会不同，原因在于两类国家利用反周期支出进行促进生产率的投资方面的机会不同。一般而言，对于发展中国家的经济增长来说，实物基础设施是一个紧约束；而在提供必要的基础设施以促进经济发展方面，政府的作用必不可少。在这种情况下，衰退就将成为进行基础设施投资的绝佳机遇，原因有三：第一，这些投资不仅增加了短期需求，也提高了长期经济增长率；第二，投资成本低于正常时期；第三，未来经济增长率的提升和财政收入的增加将弥补这些投资成本，从而避免李嘉图等价陷阱。如果一个发展中国家的政府能够按照新结构经济学的理论，遵循本国比较优势来促进产业发展，其经济强劲增长的可能性很大，贸易方面将表现良好，需要政府补贴的无自生能力的企业也会较少，因此其经济将更有竞争力，财政状况和对外收支也会更好。在这种情况下，该经济发生内源性危机的次数将更少。而如果经济受到外部冲击的打击，比如本次全球经济危机，政府将有更大的回旋余地来执行反周期的财政刺激政策，对基础设施和其他社会事业进行投资。这些公共投资将提升经济的增长潜力，降低私人部门的交易费用，提升私人部门的投资回报，并在未来产生足以清偿初始投资成本的税收。</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则认为，在发展中国家，利率政策完全有可能被用做反周期的调控工具，也完全有可能在衰退时期被用做鼓励基础设施投资和产业升级投资的工具。这些措施将有利于经济在未来的生产率增长。对于发达国家，在衰退和产能过剩时期，以货币政策来刺激投资和消费经常是无效的，尤其是在经济中有利可图的投资机会很少、人们的预期普遍比较悲观、失业率居高不下、人们对未来缺乏信心、经济很有可能已陷入流动性陷阱的情况下，这时名义利率已接近于零。然而，值得指出的是，发展中国家是不太可能陷入流动性陷阱的。即使国内现有产业出现产能过剩，产业升级和产业多样化的空间仍然很大，在衰退时期，只要利率足够低，这些国家的企业就会有激励进行能够提升生产率、促进产业升级的投资。况且，这些国家通常面临很多基础设施瓶颈，在萧条时期降低利率将促进对这些基础设施的投资。新结构宏观经济学主张，在经济衰退中，货币政策应该着眼于刺激那些能够消除增长瓶颈的投资。从实践的角度来说，这意味着在衰退时应该不仅仅降低利率（如多数情况下标准的泰勒规则）。它还意味着，货币当局需要诉诸暂时的利率补贴、灵活的信贷配置规则、类似的限时政策工具等手段，政策指向是被开发银行看作紧约束的基础设施项目，最好是那些处于回报最大、政治经济约束易于管理的地理位置上的项目。</w:t>
      </w:r>
    </w:p>
    <w:p>
      <w:pPr>
        <w:autoSpaceDE w:val="0"/>
        <w:autoSpaceDN w:val="0"/>
        <w:adjustRightInd w:val="0"/>
        <w:spacing w:line="360" w:lineRule="auto"/>
        <w:jc w:val="left"/>
        <w:rPr>
          <w:rFonts w:cs="宋体" w:asciiTheme="minorEastAsia" w:hAnsiTheme="minorEastAsia"/>
          <w:kern w:val="0"/>
          <w:sz w:val="24"/>
          <w:szCs w:val="24"/>
        </w:rPr>
      </w:pPr>
    </w:p>
    <w:p>
      <w:pPr>
        <w:autoSpaceDE w:val="0"/>
        <w:autoSpaceDN w:val="0"/>
        <w:adjustRightInd w:val="0"/>
        <w:spacing w:line="360" w:lineRule="auto"/>
        <w:jc w:val="left"/>
        <w:rPr>
          <w:rFonts w:cs="宋体" w:asciiTheme="minorEastAsia" w:hAnsiTheme="minorEastAsia"/>
          <w:b/>
          <w:kern w:val="0"/>
          <w:sz w:val="24"/>
          <w:szCs w:val="24"/>
        </w:rPr>
      </w:pPr>
      <w:r>
        <w:rPr>
          <w:rFonts w:cs="宋体" w:asciiTheme="minorEastAsia" w:hAnsiTheme="minorEastAsia"/>
          <w:b/>
          <w:kern w:val="0"/>
          <w:sz w:val="24"/>
          <w:szCs w:val="24"/>
        </w:rPr>
        <w:t xml:space="preserve">12. </w:t>
      </w:r>
      <w:r>
        <w:rPr>
          <w:rFonts w:hint="eastAsia" w:cs="宋体" w:asciiTheme="minorEastAsia" w:hAnsiTheme="minorEastAsia"/>
          <w:b/>
          <w:kern w:val="0"/>
          <w:sz w:val="24"/>
          <w:szCs w:val="24"/>
        </w:rPr>
        <w:t>其他新结构经济学相关的研究领域</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新结构经济学有极其丰富的内涵和外延，除了上述研究领域之外，新结构经济学的原理和政策思路还可以应用到经济学的其他领域。例如，新结构经济学还可以应用到公共经济学领域，对资源租金管理进行研究。在资源丰富的国家，新结构经济学建议，从资源商品收入中拿出适当比例用于人力资本投资、基础设施投资、社会资本投资，并对非资源部门的先行者进行补偿以促进结构转型。为达到最大效果，用这些资源性收入进行的投资项目应该有助于消除产业多样化和产业升级的紧约束，尤其是在基础设施和教育部门。微观经济分析表明，即使穷国工厂里的出厂成本跟富国相同，效率低下的基础设施也将导致这些穷国无法参与国际市场的竞争。非洲国家的货运成本和保险成本是世界平均水平</w:t>
      </w:r>
      <w:r>
        <w:rPr>
          <w:rFonts w:cs="宋体" w:asciiTheme="minorEastAsia" w:hAnsiTheme="minorEastAsia"/>
          <w:kern w:val="0"/>
          <w:sz w:val="24"/>
          <w:szCs w:val="24"/>
        </w:rPr>
        <w:t>250%</w:t>
      </w:r>
      <w:r>
        <w:rPr>
          <w:rFonts w:hint="eastAsia" w:cs="宋体" w:asciiTheme="minorEastAsia" w:hAnsiTheme="minorEastAsia"/>
          <w:kern w:val="0"/>
          <w:sz w:val="24"/>
          <w:szCs w:val="24"/>
        </w:rPr>
        <w:t>，道路货物运输时间是亚洲国家的</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到</w:t>
      </w:r>
      <w:r>
        <w:rPr>
          <w:rFonts w:cs="宋体" w:asciiTheme="minorEastAsia" w:hAnsiTheme="minorEastAsia"/>
          <w:kern w:val="0"/>
          <w:sz w:val="24"/>
          <w:szCs w:val="24"/>
        </w:rPr>
        <w:t>3</w:t>
      </w:r>
      <w:r>
        <w:rPr>
          <w:rFonts w:hint="eastAsia" w:cs="宋体" w:asciiTheme="minorEastAsia" w:hAnsiTheme="minorEastAsia"/>
          <w:kern w:val="0"/>
          <w:sz w:val="24"/>
          <w:szCs w:val="24"/>
        </w:rPr>
        <w:t>倍。由于缺乏金融资源和合适的政策框架，许多这类国家往往无力维持必要的投资水平和维护成本。在这种情况下，有效的政府财政措施不应是将自然资源收入存入主权基金并投资于外国股权或外国项目，而应将其相当大的比例投资于能够促进本国经济发展和结构变迁的国内或地区性项目，比如那些刺激新制造业</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展、使产</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多样化、提供就业，以及使得产业不断升级的潜力有所提升的项目。</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此外，新结构经济学还可以广泛应用到经济学之外的社会科学交叉学科中去，与社会转型相关的社会学、与政治治理相关的政治学、与法律相关的法学、与人口相关的人口学等等领域。</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p>
    <w:p>
      <w:pPr>
        <w:autoSpaceDE w:val="0"/>
        <w:autoSpaceDN w:val="0"/>
        <w:adjustRightInd w:val="0"/>
        <w:spacing w:line="360" w:lineRule="auto"/>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选题者亦可参考《中国的奇迹</w:t>
      </w:r>
      <w:r>
        <w:rPr>
          <w:rFonts w:cs="宋体" w:asciiTheme="minorEastAsia" w:hAnsiTheme="minorEastAsia"/>
          <w:kern w:val="0"/>
          <w:sz w:val="24"/>
          <w:szCs w:val="24"/>
        </w:rPr>
        <w:t>:</w:t>
      </w:r>
      <w:r>
        <w:rPr>
          <w:rFonts w:hint="eastAsia" w:cs="宋体" w:asciiTheme="minorEastAsia" w:hAnsiTheme="minorEastAsia"/>
          <w:kern w:val="0"/>
          <w:sz w:val="24"/>
          <w:szCs w:val="24"/>
        </w:rPr>
        <w:t>发展战略与经济改革》、《经济发展与转型：思潮、战略和自生能力》、《解读中国经济》、《新结构经济学：反思经济发展与政策的理论框架》、《繁荣的求索：发展中经济如何崛起》、《新结构经济学文集》（上</w:t>
      </w:r>
      <w:r>
        <w:rPr>
          <w:rFonts w:cs="宋体" w:asciiTheme="minorEastAsia" w:hAnsiTheme="minorEastAsia"/>
          <w:kern w:val="0"/>
          <w:sz w:val="24"/>
          <w:szCs w:val="24"/>
        </w:rPr>
        <w:t>/</w:t>
      </w:r>
      <w:r>
        <w:rPr>
          <w:rFonts w:hint="eastAsia" w:cs="宋体" w:asciiTheme="minorEastAsia" w:hAnsiTheme="minorEastAsia"/>
          <w:kern w:val="0"/>
          <w:sz w:val="24"/>
          <w:szCs w:val="24"/>
        </w:rPr>
        <w:t>下）</w:t>
      </w:r>
      <w:r>
        <w:rPr>
          <w:rFonts w:hint="eastAsia" w:cs="宋体" w:asciiTheme="minorEastAsia" w:hAnsiTheme="minorEastAsia"/>
          <w:kern w:val="0"/>
          <w:sz w:val="24"/>
          <w:szCs w:val="24"/>
          <w:lang w:eastAsia="zh-CN"/>
        </w:rPr>
        <w:t>、《新结构经济学新在何处？——第一届新结构经济学冬令营头脑风暴集》</w:t>
      </w:r>
      <w:r>
        <w:rPr>
          <w:rFonts w:hint="eastAsia" w:cs="宋体" w:asciiTheme="minorEastAsia" w:hAnsiTheme="minorEastAsia"/>
          <w:kern w:val="0"/>
          <w:sz w:val="24"/>
          <w:szCs w:val="24"/>
        </w:rPr>
        <w:t>等书籍</w:t>
      </w:r>
      <w:r>
        <w:rPr>
          <w:rFonts w:hint="eastAsia" w:cs="宋体" w:asciiTheme="minorEastAsia" w:hAnsiTheme="minorEastAsia"/>
          <w:kern w:val="0"/>
          <w:sz w:val="24"/>
          <w:szCs w:val="24"/>
          <w:lang w:eastAsia="zh-CN"/>
        </w:rPr>
        <w:t>。上述书籍由林毅夫及</w:t>
      </w:r>
      <w:r>
        <w:rPr>
          <w:rFonts w:hint="eastAsia" w:cs="宋体" w:asciiTheme="minorEastAsia" w:hAnsiTheme="minorEastAsia"/>
          <w:kern w:val="0"/>
          <w:sz w:val="24"/>
          <w:szCs w:val="24"/>
        </w:rPr>
        <w:t>其他著名教授在新结构经济学体系下编写</w:t>
      </w:r>
      <w:r>
        <w:rPr>
          <w:rFonts w:hint="eastAsia" w:cs="宋体" w:asciiTheme="minorEastAsia" w:hAnsiTheme="minorEastAsia"/>
          <w:kern w:val="0"/>
          <w:sz w:val="24"/>
          <w:szCs w:val="24"/>
          <w:lang w:eastAsia="zh-CN"/>
        </w:rPr>
        <w:t>而成</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将有助于</w:t>
      </w:r>
      <w:r>
        <w:rPr>
          <w:rFonts w:hint="eastAsia" w:cs="宋体" w:asciiTheme="minorEastAsia" w:hAnsiTheme="minorEastAsia"/>
          <w:kern w:val="0"/>
          <w:sz w:val="24"/>
          <w:szCs w:val="24"/>
        </w:rPr>
        <w:t>选题者更好地理解</w:t>
      </w:r>
      <w:r>
        <w:rPr>
          <w:rFonts w:hint="eastAsia" w:cs="宋体" w:asciiTheme="minorEastAsia" w:hAnsiTheme="minorEastAsia"/>
          <w:kern w:val="0"/>
          <w:sz w:val="24"/>
          <w:szCs w:val="24"/>
          <w:lang w:eastAsia="zh-CN"/>
        </w:rPr>
        <w:t>新结构经济学</w:t>
      </w:r>
      <w:r>
        <w:rPr>
          <w:rFonts w:hint="eastAsia" w:cs="宋体" w:asciiTheme="minorEastAsia" w:hAnsiTheme="minorEastAsia"/>
          <w:kern w:val="0"/>
          <w:sz w:val="24"/>
          <w:szCs w:val="24"/>
        </w:rPr>
        <w:t>。</w:t>
      </w:r>
    </w:p>
    <w:p>
      <w:pPr>
        <w:autoSpaceDE w:val="0"/>
        <w:autoSpaceDN w:val="0"/>
        <w:adjustRightInd w:val="0"/>
        <w:spacing w:line="360" w:lineRule="auto"/>
        <w:jc w:val="left"/>
        <w:rPr>
          <w:rFonts w:hint="eastAsia" w:cs="宋体" w:asciiTheme="minorEastAsia" w:hAnsiTheme="minorEastAsia"/>
          <w:kern w:val="0"/>
          <w:sz w:val="24"/>
          <w:szCs w:val="24"/>
        </w:rPr>
      </w:pPr>
    </w:p>
    <w:p>
      <w:pPr>
        <w:autoSpaceDE w:val="0"/>
        <w:autoSpaceDN w:val="0"/>
        <w:adjustRightInd w:val="0"/>
        <w:spacing w:line="360" w:lineRule="auto"/>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“专项研究基金”下的三个项目，即“学术新秀奖学金”、“博士论文奖学金”及“英杰专项研究基金”将优先资助下列选题：</w:t>
      </w:r>
    </w:p>
    <w:p>
      <w:pPr>
        <w:pStyle w:val="11"/>
        <w:numPr>
          <w:ilvl w:val="0"/>
          <w:numId w:val="1"/>
        </w:numPr>
        <w:ind w:firstLineChars="0"/>
        <w:rPr>
          <w:rFonts w:ascii="Times New Roman" w:hAnsi="Times New Roman" w:cs="Times New Roman"/>
          <w:sz w:val="24"/>
          <w:szCs w:val="24"/>
        </w:rPr>
      </w:pPr>
      <w:r>
        <w:rPr>
          <w:rFonts w:hint="eastAsia" w:cs="宋体" w:asciiTheme="minorEastAsia" w:hAnsiTheme="minorEastAsia"/>
          <w:kern w:val="0"/>
          <w:sz w:val="24"/>
          <w:szCs w:val="24"/>
          <w:lang w:val="en-US" w:eastAsia="zh-CN"/>
        </w:rPr>
        <w:t xml:space="preserve">    </w:t>
      </w:r>
      <w:r>
        <w:rPr>
          <w:rFonts w:ascii="Times New Roman" w:hAnsi="Times New Roman" w:cs="Times New Roman"/>
          <w:sz w:val="24"/>
          <w:szCs w:val="24"/>
        </w:rPr>
        <w:t>新结构经济学学科建设研究</w:t>
      </w:r>
    </w:p>
    <w:p>
      <w:pPr>
        <w:pStyle w:val="1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新结构经济学思想脉络研究</w:t>
      </w:r>
    </w:p>
    <w:p>
      <w:pPr>
        <w:pStyle w:val="1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经济结构变迁的特征事实研究</w:t>
      </w:r>
    </w:p>
    <w:p>
      <w:pPr>
        <w:pStyle w:val="1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经济结构安排的测量与指数研究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结构变迁的理论研究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结构变迁的实证研究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结构变迁与经济增长研究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结构变迁与增长核算</w:t>
      </w:r>
      <w:r>
        <w:rPr>
          <w:rFonts w:hint="eastAsia" w:ascii="Times New Roman" w:hAnsi="Times New Roman" w:cs="Times New Roman"/>
          <w:sz w:val="24"/>
          <w:szCs w:val="24"/>
        </w:rPr>
        <w:t>、</w:t>
      </w:r>
      <w:r>
        <w:rPr>
          <w:rFonts w:ascii="Times New Roman" w:hAnsi="Times New Roman" w:cs="Times New Roman"/>
          <w:sz w:val="24"/>
          <w:szCs w:val="24"/>
        </w:rPr>
        <w:t>发展核算研究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结构变迁中的储蓄行为研究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最优创新结构研究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自生能力的理论与实证研究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新结构经济学视角下的转型经济学研究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政府在结构变迁中的作用研究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基础设施</w:t>
      </w:r>
      <w:r>
        <w:rPr>
          <w:rFonts w:hint="eastAsia" w:ascii="Times New Roman" w:hAnsi="Times New Roman" w:cs="Times New Roman"/>
          <w:sz w:val="24"/>
          <w:szCs w:val="24"/>
        </w:rPr>
        <w:t>与</w:t>
      </w:r>
      <w:r>
        <w:rPr>
          <w:rFonts w:ascii="Times New Roman" w:hAnsi="Times New Roman" w:cs="Times New Roman"/>
          <w:sz w:val="24"/>
          <w:szCs w:val="24"/>
        </w:rPr>
        <w:t>结构变迁研究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产业政策的理论与实证研究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人力资本结构研究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发展中国家适宜性教育政策研究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结构变迁中的收入分配研究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金融结构的理论与实证研究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新结构经济学视角下的城市化研究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新结构经济学视角下的区域经济结构转型升级研究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工业园区与自贸区研究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结构变迁与国际贸易</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结构变迁与国际金融</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发展中国家适宜的开放模式与政策研究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新结构经济学与超越凯恩斯主义研究</w:t>
      </w:r>
    </w:p>
    <w:p>
      <w:pPr>
        <w:pStyle w:val="11"/>
        <w:numPr>
          <w:ilvl w:val="0"/>
          <w:numId w:val="1"/>
        </w:numPr>
        <w:ind w:firstLineChars="0"/>
        <w:rPr>
          <w:rFonts w:hint="eastAsia" w:ascii="Times New Roman" w:hAnsi="Times New Roman" w:cs="Times New Roman"/>
          <w:sz w:val="24"/>
          <w:szCs w:val="24"/>
        </w:rPr>
      </w:pPr>
      <w:r>
        <w:rPr>
          <w:rFonts w:hint="eastAsia" w:ascii="Times New Roman" w:hAnsi="Times New Roman" w:cs="Times New Roman"/>
          <w:sz w:val="24"/>
          <w:szCs w:val="24"/>
        </w:rPr>
        <w:t>潮涌现象与产能过剩问题研究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结构变迁与经济周期研究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最优制度结构安排与制度变迁研究</w:t>
      </w:r>
    </w:p>
    <w:p>
      <w:pPr>
        <w:pStyle w:val="11"/>
        <w:numPr>
          <w:ilvl w:val="0"/>
          <w:numId w:val="1"/>
        </w:numPr>
        <w:ind w:firstLineChars="0"/>
        <w:rPr>
          <w:rFonts w:hint="eastAsia" w:ascii="Times New Roman" w:hAnsi="Times New Roman" w:cs="Times New Roman"/>
          <w:sz w:val="24"/>
          <w:szCs w:val="24"/>
        </w:rPr>
      </w:pPr>
      <w:r>
        <w:rPr>
          <w:rFonts w:ascii="Times New Roman" w:hAnsi="Times New Roman" w:cs="Times New Roman"/>
          <w:sz w:val="24"/>
          <w:szCs w:val="24"/>
        </w:rPr>
        <w:t>新结构经济学视角下的人口资源环境研究</w:t>
      </w:r>
    </w:p>
    <w:p>
      <w:pPr>
        <w:pStyle w:val="11"/>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新结构经济学视角下的国际发展实践研究</w:t>
      </w:r>
    </w:p>
    <w:p>
      <w:pPr>
        <w:rPr>
          <w:sz w:val="24"/>
          <w:szCs w:val="24"/>
        </w:rPr>
      </w:pPr>
    </w:p>
    <w:p>
      <w:pPr>
        <w:autoSpaceDE w:val="0"/>
        <w:autoSpaceDN w:val="0"/>
        <w:adjustRightInd w:val="0"/>
        <w:spacing w:line="360" w:lineRule="auto"/>
        <w:jc w:val="left"/>
        <w:rPr>
          <w:rFonts w:hint="eastAsia" w:cs="宋体" w:asciiTheme="minorEastAsia" w:hAnsiTheme="minorEastAsia"/>
          <w:kern w:val="0"/>
          <w:sz w:val="24"/>
          <w:szCs w:val="24"/>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TimesNewRomanPSMT">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TimesNewRomanPSMT">
    <w:altName w:val="Times New Roman"/>
    <w:panose1 w:val="00000000000000000000"/>
    <w:charset w:val="00"/>
    <w:family w:val="decorative"/>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4"/>
        <w:rPr>
          <w:rFonts w:hint="eastAsia"/>
        </w:rPr>
      </w:pPr>
      <w:r>
        <w:rPr>
          <w:rStyle w:val="6"/>
        </w:rPr>
        <w:footnoteRef/>
      </w:r>
      <w:r>
        <w:rPr>
          <w:rFonts w:hint="eastAsia"/>
        </w:rPr>
        <w:t xml:space="preserve"> 因为新结构经济学目前还属于初创阶段，所以该文档仅供参考。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14178352">
    <w:nsid w:val="6C222A30"/>
    <w:multiLevelType w:val="multilevel"/>
    <w:tmpl w:val="6C222A30"/>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141783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97"/>
    <w:rsid w:val="00051384"/>
    <w:rsid w:val="000F7A72"/>
    <w:rsid w:val="00205E65"/>
    <w:rsid w:val="002950E6"/>
    <w:rsid w:val="00386262"/>
    <w:rsid w:val="00526AA8"/>
    <w:rsid w:val="00536622"/>
    <w:rsid w:val="00567759"/>
    <w:rsid w:val="005D048C"/>
    <w:rsid w:val="00603053"/>
    <w:rsid w:val="0064741C"/>
    <w:rsid w:val="0066504F"/>
    <w:rsid w:val="0067198E"/>
    <w:rsid w:val="008110C5"/>
    <w:rsid w:val="008405F0"/>
    <w:rsid w:val="00880882"/>
    <w:rsid w:val="008E704C"/>
    <w:rsid w:val="009F5CD3"/>
    <w:rsid w:val="00B324AB"/>
    <w:rsid w:val="00DB445A"/>
    <w:rsid w:val="00DC7D86"/>
    <w:rsid w:val="00E341A9"/>
    <w:rsid w:val="00E64497"/>
    <w:rsid w:val="00FE1F77"/>
    <w:rsid w:val="52CF5E81"/>
    <w:rsid w:val="7CAE613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unhideWhenUsed/>
    <w:qFormat/>
    <w:uiPriority w:val="99"/>
    <w:pPr>
      <w:snapToGrid w:val="0"/>
      <w:jc w:val="left"/>
    </w:pPr>
    <w:rPr>
      <w:sz w:val="18"/>
      <w:szCs w:val="18"/>
    </w:rPr>
  </w:style>
  <w:style w:type="character" w:styleId="6">
    <w:name w:val="footnote reference"/>
    <w:basedOn w:val="5"/>
    <w:unhideWhenUsed/>
    <w:qFormat/>
    <w:uiPriority w:val="99"/>
    <w:rPr>
      <w:vertAlign w:val="superscript"/>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脚注文本 Char"/>
    <w:basedOn w:val="5"/>
    <w:link w:val="4"/>
    <w:semiHidden/>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4523D-8069-4914-A0EB-793A11580DA9}">
  <ds:schemaRefs/>
</ds:datastoreItem>
</file>

<file path=docProps/app.xml><?xml version="1.0" encoding="utf-8"?>
<Properties xmlns="http://schemas.openxmlformats.org/officeDocument/2006/extended-properties" xmlns:vt="http://schemas.openxmlformats.org/officeDocument/2006/docPropsVTypes">
  <Template>Normal</Template>
  <Pages>16</Pages>
  <Words>2073</Words>
  <Characters>11819</Characters>
  <Lines>98</Lines>
  <Paragraphs>27</Paragraphs>
  <ScaleCrop>false</ScaleCrop>
  <LinksUpToDate>false</LinksUpToDate>
  <CharactersWithSpaces>13865</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2015-09-09T14:09:00Z</dcterms:created>
  <dc:creator>邱晗</dc:creator>
  <cp:lastModifiedBy>admin</cp:lastModifiedBy>
  <dcterms:modified xsi:type="dcterms:W3CDTF">2016-03-07T02:05:26Z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